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8F100" w14:textId="2FA16917" w:rsidR="0060237F" w:rsidRPr="0060237F" w:rsidRDefault="0060237F" w:rsidP="0060237F">
      <w:pPr>
        <w:tabs>
          <w:tab w:val="left" w:pos="6833"/>
        </w:tabs>
        <w:spacing w:after="0" w:line="240" w:lineRule="auto"/>
        <w:ind w:right="-284"/>
        <w:rPr>
          <w:rFonts w:ascii="Times New Roman" w:hAnsi="Times New Roman" w:cs="Times New Roman"/>
        </w:rPr>
      </w:pPr>
      <w:r>
        <w:tab/>
        <w:t xml:space="preserve">     </w:t>
      </w:r>
      <w:r w:rsidRPr="0060237F">
        <w:rPr>
          <w:rFonts w:ascii="Times New Roman" w:hAnsi="Times New Roman" w:cs="Times New Roman"/>
        </w:rPr>
        <w:t xml:space="preserve">Приложение № </w:t>
      </w:r>
      <w:r w:rsidR="00F638E7">
        <w:rPr>
          <w:rFonts w:ascii="Times New Roman" w:hAnsi="Times New Roman" w:cs="Times New Roman"/>
        </w:rPr>
        <w:t>2</w:t>
      </w:r>
      <w:r w:rsidRPr="0060237F">
        <w:rPr>
          <w:rFonts w:ascii="Times New Roman" w:hAnsi="Times New Roman" w:cs="Times New Roman"/>
        </w:rPr>
        <w:t xml:space="preserve"> </w:t>
      </w:r>
    </w:p>
    <w:p w14:paraId="38CF0CE7" w14:textId="63242911" w:rsidR="0060237F" w:rsidRPr="0060237F" w:rsidRDefault="0060237F" w:rsidP="0060237F">
      <w:pPr>
        <w:tabs>
          <w:tab w:val="left" w:pos="6833"/>
        </w:tabs>
        <w:spacing w:after="0" w:line="240" w:lineRule="auto"/>
        <w:ind w:right="-284"/>
        <w:rPr>
          <w:rFonts w:ascii="Times New Roman" w:hAnsi="Times New Roman" w:cs="Times New Roman"/>
        </w:rPr>
      </w:pPr>
      <w:r w:rsidRPr="0060237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к приказу Министерства </w:t>
      </w:r>
    </w:p>
    <w:p w14:paraId="28282A56" w14:textId="2296FC50" w:rsidR="0060237F" w:rsidRPr="0060237F" w:rsidRDefault="0060237F" w:rsidP="0060237F">
      <w:pPr>
        <w:tabs>
          <w:tab w:val="left" w:pos="6833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60237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труда и социального развития</w:t>
      </w:r>
    </w:p>
    <w:p w14:paraId="420ACB64" w14:textId="45F09ECE" w:rsidR="0060237F" w:rsidRDefault="0060237F" w:rsidP="0060237F">
      <w:pPr>
        <w:tabs>
          <w:tab w:val="left" w:pos="6833"/>
        </w:tabs>
        <w:spacing w:after="0" w:line="240" w:lineRule="auto"/>
        <w:rPr>
          <w:rFonts w:ascii="Times New Roman" w:hAnsi="Times New Roman" w:cs="Times New Roman"/>
        </w:rPr>
      </w:pPr>
      <w:r w:rsidRPr="0060237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Республики Дагестан</w:t>
      </w:r>
    </w:p>
    <w:p w14:paraId="204100FC" w14:textId="2064EA77" w:rsidR="0060237F" w:rsidRDefault="00F638E7" w:rsidP="00F638E7">
      <w:pPr>
        <w:tabs>
          <w:tab w:val="left" w:pos="5681"/>
          <w:tab w:val="left" w:pos="75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от</w:t>
      </w:r>
      <w:r>
        <w:rPr>
          <w:rFonts w:ascii="Times New Roman" w:hAnsi="Times New Roman" w:cs="Times New Roman"/>
        </w:rPr>
        <w:tab/>
        <w:t>№</w:t>
      </w:r>
    </w:p>
    <w:p w14:paraId="2902B8DA" w14:textId="77777777" w:rsidR="00A56944" w:rsidRDefault="00A56944" w:rsidP="00F638E7">
      <w:pPr>
        <w:tabs>
          <w:tab w:val="left" w:pos="5681"/>
          <w:tab w:val="left" w:pos="7540"/>
        </w:tabs>
        <w:rPr>
          <w:rFonts w:ascii="Times New Roman" w:hAnsi="Times New Roman" w:cs="Times New Roman"/>
        </w:rPr>
      </w:pPr>
    </w:p>
    <w:p w14:paraId="1AC9ECC6" w14:textId="77777777" w:rsidR="006A5B10" w:rsidRDefault="006A5B10" w:rsidP="00F638E7">
      <w:pPr>
        <w:tabs>
          <w:tab w:val="left" w:pos="5681"/>
          <w:tab w:val="left" w:pos="7540"/>
        </w:tabs>
        <w:rPr>
          <w:rFonts w:ascii="Times New Roman" w:hAnsi="Times New Roman" w:cs="Times New Roman"/>
        </w:rPr>
      </w:pPr>
    </w:p>
    <w:p w14:paraId="2E32852A" w14:textId="1D92A621" w:rsidR="008E3439" w:rsidRDefault="00F638E7" w:rsidP="008E3439">
      <w:pPr>
        <w:tabs>
          <w:tab w:val="left" w:pos="2845"/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 о</w:t>
      </w:r>
      <w:r w:rsidR="008E3439" w:rsidRPr="008E34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339E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8E3439" w:rsidRPr="008E3439">
        <w:rPr>
          <w:rFonts w:ascii="Times New Roman" w:hAnsi="Times New Roman" w:cs="Times New Roman"/>
          <w:b/>
          <w:bCs/>
          <w:sz w:val="28"/>
          <w:szCs w:val="28"/>
        </w:rPr>
        <w:t>омисси</w:t>
      </w:r>
      <w:r w:rsidR="002C6A6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E3439" w:rsidRPr="008E3439">
        <w:rPr>
          <w:rFonts w:ascii="Times New Roman" w:hAnsi="Times New Roman" w:cs="Times New Roman"/>
          <w:b/>
          <w:bCs/>
          <w:sz w:val="28"/>
          <w:szCs w:val="28"/>
        </w:rPr>
        <w:t xml:space="preserve"> по рассмотрению вопросов </w:t>
      </w:r>
    </w:p>
    <w:p w14:paraId="4AF908A2" w14:textId="0C29BD39" w:rsidR="0060237F" w:rsidRPr="008E3439" w:rsidRDefault="008E3439" w:rsidP="00DA76AA">
      <w:pPr>
        <w:tabs>
          <w:tab w:val="left" w:pos="2845"/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3439">
        <w:rPr>
          <w:rFonts w:ascii="Times New Roman" w:hAnsi="Times New Roman" w:cs="Times New Roman"/>
          <w:b/>
          <w:bCs/>
          <w:sz w:val="28"/>
          <w:szCs w:val="28"/>
        </w:rPr>
        <w:t>о п</w:t>
      </w:r>
      <w:r w:rsidR="00E657EF">
        <w:rPr>
          <w:rFonts w:ascii="Times New Roman" w:hAnsi="Times New Roman" w:cs="Times New Roman"/>
          <w:b/>
          <w:bCs/>
          <w:sz w:val="28"/>
          <w:szCs w:val="28"/>
        </w:rPr>
        <w:t>риеме в стационарные учреждения</w:t>
      </w:r>
      <w:r w:rsidRPr="008E3439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социального обслуживания, предназначенные для лиц, страдающих психическими расстройствами, временном выбытии, переводе и выписк</w:t>
      </w:r>
      <w:r w:rsidR="001813F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8E3439">
        <w:rPr>
          <w:rFonts w:ascii="Times New Roman" w:hAnsi="Times New Roman" w:cs="Times New Roman"/>
          <w:b/>
          <w:bCs/>
          <w:sz w:val="28"/>
          <w:szCs w:val="28"/>
        </w:rPr>
        <w:t xml:space="preserve"> из них</w:t>
      </w:r>
    </w:p>
    <w:p w14:paraId="2840C4A4" w14:textId="77777777" w:rsidR="0060237F" w:rsidRDefault="0060237F" w:rsidP="00DA76AA">
      <w:pPr>
        <w:tabs>
          <w:tab w:val="left" w:pos="2845"/>
        </w:tabs>
        <w:spacing w:after="0" w:line="240" w:lineRule="auto"/>
        <w:rPr>
          <w:rFonts w:ascii="Times New Roman" w:hAnsi="Times New Roman" w:cs="Times New Roman"/>
        </w:rPr>
      </w:pPr>
    </w:p>
    <w:p w14:paraId="7D7EC6F2" w14:textId="77777777" w:rsidR="002C6A6E" w:rsidRDefault="002C6A6E" w:rsidP="00DA76AA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648FD83A" w14:textId="77777777" w:rsidR="00DA76AA" w:rsidRDefault="00DA76AA" w:rsidP="00DA76AA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34E50A3" w14:textId="22E6471B" w:rsidR="00C66D7C" w:rsidRPr="00C66D7C" w:rsidRDefault="00C66D7C" w:rsidP="00C66D7C">
      <w:pPr>
        <w:pStyle w:val="a3"/>
        <w:numPr>
          <w:ilvl w:val="0"/>
          <w:numId w:val="15"/>
        </w:numPr>
        <w:tabs>
          <w:tab w:val="left" w:pos="708"/>
          <w:tab w:val="left" w:pos="3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6D7C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55651BBF" w14:textId="77777777" w:rsidR="00C66D7C" w:rsidRPr="00C66D7C" w:rsidRDefault="00C66D7C" w:rsidP="00C66D7C">
      <w:pPr>
        <w:pStyle w:val="a3"/>
        <w:tabs>
          <w:tab w:val="left" w:pos="708"/>
          <w:tab w:val="left" w:pos="3529"/>
        </w:tabs>
        <w:autoSpaceDE w:val="0"/>
        <w:autoSpaceDN w:val="0"/>
        <w:adjustRightInd w:val="0"/>
        <w:spacing w:after="0" w:line="240" w:lineRule="auto"/>
        <w:ind w:left="38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4DE293" w14:textId="40A7B0C4" w:rsidR="00C66D7C" w:rsidRDefault="00B3018B" w:rsidP="00946D59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</w:t>
      </w:r>
      <w:r w:rsidR="00C66D7C">
        <w:rPr>
          <w:rFonts w:ascii="Times New Roman" w:hAnsi="Times New Roman" w:cs="Times New Roman"/>
          <w:kern w:val="0"/>
          <w:sz w:val="28"/>
          <w:szCs w:val="28"/>
        </w:rPr>
        <w:t>1. Настоящее Положение определяет порядок деятельности комиссии по рассмотрению вопросов о приеме в стационарн</w:t>
      </w:r>
      <w:r w:rsidR="00FE74A1">
        <w:rPr>
          <w:rFonts w:ascii="Times New Roman" w:hAnsi="Times New Roman" w:cs="Times New Roman"/>
          <w:kern w:val="0"/>
          <w:sz w:val="28"/>
          <w:szCs w:val="28"/>
        </w:rPr>
        <w:t>ые учреждения</w:t>
      </w:r>
      <w:r w:rsidR="00C66D7C">
        <w:rPr>
          <w:rFonts w:ascii="Times New Roman" w:hAnsi="Times New Roman" w:cs="Times New Roman"/>
          <w:kern w:val="0"/>
          <w:sz w:val="28"/>
          <w:szCs w:val="28"/>
        </w:rPr>
        <w:t xml:space="preserve"> социального обслуживания, предназначенн</w:t>
      </w:r>
      <w:r w:rsidR="00FE74A1">
        <w:rPr>
          <w:rFonts w:ascii="Times New Roman" w:hAnsi="Times New Roman" w:cs="Times New Roman"/>
          <w:kern w:val="0"/>
          <w:sz w:val="28"/>
          <w:szCs w:val="28"/>
        </w:rPr>
        <w:t>ые</w:t>
      </w:r>
      <w:r w:rsidR="00C66D7C">
        <w:rPr>
          <w:rFonts w:ascii="Times New Roman" w:hAnsi="Times New Roman" w:cs="Times New Roman"/>
          <w:kern w:val="0"/>
          <w:sz w:val="28"/>
          <w:szCs w:val="28"/>
        </w:rPr>
        <w:t xml:space="preserve"> для лиц, страдающих психическими расстройствами (далее - граждане), временном выбытии, переводе и выписке из н</w:t>
      </w:r>
      <w:r w:rsidR="001813F3">
        <w:rPr>
          <w:rFonts w:ascii="Times New Roman" w:hAnsi="Times New Roman" w:cs="Times New Roman"/>
          <w:kern w:val="0"/>
          <w:sz w:val="28"/>
          <w:szCs w:val="28"/>
        </w:rPr>
        <w:t>их</w:t>
      </w:r>
      <w:r w:rsidR="00C66D7C">
        <w:rPr>
          <w:rFonts w:ascii="Times New Roman" w:hAnsi="Times New Roman" w:cs="Times New Roman"/>
          <w:kern w:val="0"/>
          <w:sz w:val="28"/>
          <w:szCs w:val="28"/>
        </w:rPr>
        <w:t xml:space="preserve"> (далее соответственно - </w:t>
      </w:r>
      <w:r w:rsidR="00D26AA6">
        <w:rPr>
          <w:rFonts w:ascii="Times New Roman" w:hAnsi="Times New Roman" w:cs="Times New Roman"/>
          <w:kern w:val="0"/>
          <w:sz w:val="28"/>
          <w:szCs w:val="28"/>
        </w:rPr>
        <w:t>к</w:t>
      </w:r>
      <w:r w:rsidR="00C66D7C">
        <w:rPr>
          <w:rFonts w:ascii="Times New Roman" w:hAnsi="Times New Roman" w:cs="Times New Roman"/>
          <w:kern w:val="0"/>
          <w:sz w:val="28"/>
          <w:szCs w:val="28"/>
        </w:rPr>
        <w:t>омиссия и стационарн</w:t>
      </w:r>
      <w:r w:rsidR="00FE74A1">
        <w:rPr>
          <w:rFonts w:ascii="Times New Roman" w:hAnsi="Times New Roman" w:cs="Times New Roman"/>
          <w:kern w:val="0"/>
          <w:sz w:val="28"/>
          <w:szCs w:val="28"/>
        </w:rPr>
        <w:t>ое учреждение</w:t>
      </w:r>
      <w:r w:rsidR="00C66D7C">
        <w:rPr>
          <w:rFonts w:ascii="Times New Roman" w:hAnsi="Times New Roman" w:cs="Times New Roman"/>
          <w:kern w:val="0"/>
          <w:sz w:val="28"/>
          <w:szCs w:val="28"/>
        </w:rPr>
        <w:t xml:space="preserve"> социального обслуживания).</w:t>
      </w:r>
    </w:p>
    <w:p w14:paraId="2730D5C9" w14:textId="39FAA655" w:rsidR="002C6A6E" w:rsidRDefault="00C66D7C" w:rsidP="00946D59">
      <w:pPr>
        <w:tabs>
          <w:tab w:val="left" w:pos="428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74A1">
        <w:rPr>
          <w:rFonts w:ascii="Times New Roman" w:hAnsi="Times New Roman" w:cs="Times New Roman"/>
          <w:sz w:val="28"/>
          <w:szCs w:val="28"/>
        </w:rPr>
        <w:t>2</w:t>
      </w:r>
      <w:r w:rsidR="00075E68">
        <w:rPr>
          <w:rFonts w:ascii="Times New Roman" w:hAnsi="Times New Roman" w:cs="Times New Roman"/>
          <w:sz w:val="28"/>
          <w:szCs w:val="28"/>
        </w:rPr>
        <w:t>. Комиссия</w:t>
      </w:r>
      <w:r w:rsidR="00075E68" w:rsidRPr="00AD70B3">
        <w:rPr>
          <w:rFonts w:ascii="Times New Roman" w:hAnsi="Times New Roman" w:cs="Times New Roman"/>
          <w:sz w:val="28"/>
          <w:szCs w:val="28"/>
        </w:rPr>
        <w:t xml:space="preserve"> </w:t>
      </w:r>
      <w:r w:rsidR="00D25CA9">
        <w:rPr>
          <w:rFonts w:ascii="Times New Roman" w:hAnsi="Times New Roman" w:cs="Times New Roman"/>
          <w:sz w:val="28"/>
          <w:szCs w:val="28"/>
        </w:rPr>
        <w:t xml:space="preserve">в своей деятельности руководствуется </w:t>
      </w:r>
      <w:r w:rsidR="0035095D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D64C73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35095D">
        <w:rPr>
          <w:rFonts w:ascii="Times New Roman" w:hAnsi="Times New Roman" w:cs="Times New Roman"/>
          <w:sz w:val="28"/>
          <w:szCs w:val="28"/>
        </w:rPr>
        <w:t>№ 3185-1</w:t>
      </w:r>
      <w:r w:rsidR="00D64C73">
        <w:rPr>
          <w:rFonts w:ascii="Times New Roman" w:hAnsi="Times New Roman" w:cs="Times New Roman"/>
          <w:sz w:val="28"/>
          <w:szCs w:val="28"/>
        </w:rPr>
        <w:t xml:space="preserve"> «</w:t>
      </w:r>
      <w:r w:rsidR="00D64C73" w:rsidRPr="00D64C73">
        <w:rPr>
          <w:rFonts w:ascii="Times New Roman" w:hAnsi="Times New Roman" w:cs="Times New Roman"/>
          <w:sz w:val="28"/>
          <w:szCs w:val="28"/>
        </w:rPr>
        <w:t>О психиатрической помощи и гарантиях прав граждан при ее оказании</w:t>
      </w:r>
      <w:r w:rsidR="00D64C73">
        <w:rPr>
          <w:rFonts w:ascii="Times New Roman" w:hAnsi="Times New Roman" w:cs="Times New Roman"/>
          <w:sz w:val="28"/>
          <w:szCs w:val="28"/>
        </w:rPr>
        <w:t>»</w:t>
      </w:r>
      <w:r w:rsidR="0055525C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55525C">
        <w:rPr>
          <w:rFonts w:ascii="Times New Roman" w:hAnsi="Times New Roman" w:cs="Times New Roman"/>
          <w:sz w:val="28"/>
          <w:szCs w:val="28"/>
        </w:rPr>
        <w:t>Закона № 3185-1</w:t>
      </w:r>
      <w:r w:rsidR="0055525C">
        <w:rPr>
          <w:rFonts w:ascii="Times New Roman" w:hAnsi="Times New Roman" w:cs="Times New Roman"/>
          <w:sz w:val="28"/>
          <w:szCs w:val="28"/>
        </w:rPr>
        <w:t>)</w:t>
      </w:r>
      <w:r w:rsidR="0035095D">
        <w:rPr>
          <w:rFonts w:ascii="Times New Roman" w:hAnsi="Times New Roman" w:cs="Times New Roman"/>
          <w:sz w:val="28"/>
          <w:szCs w:val="28"/>
        </w:rPr>
        <w:t xml:space="preserve">, Федеральным законом от 24 ноября </w:t>
      </w:r>
      <w:r w:rsidR="005552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5095D">
        <w:rPr>
          <w:rFonts w:ascii="Times New Roman" w:hAnsi="Times New Roman" w:cs="Times New Roman"/>
          <w:sz w:val="28"/>
          <w:szCs w:val="28"/>
        </w:rPr>
        <w:t>1995 г. № 181-ФЗ</w:t>
      </w:r>
      <w:r w:rsidR="0055525C">
        <w:rPr>
          <w:rFonts w:ascii="Times New Roman" w:hAnsi="Times New Roman" w:cs="Times New Roman"/>
          <w:sz w:val="28"/>
          <w:szCs w:val="28"/>
        </w:rPr>
        <w:t xml:space="preserve"> </w:t>
      </w:r>
      <w:r w:rsidR="0035095D">
        <w:rPr>
          <w:rFonts w:ascii="Times New Roman" w:hAnsi="Times New Roman" w:cs="Times New Roman"/>
          <w:sz w:val="28"/>
          <w:szCs w:val="28"/>
        </w:rPr>
        <w:t xml:space="preserve">«О социальной защите инвалидов в Российской Федерации», Федеральным законом от 28 декабря 2013 г. № 442-ФЗ «Об основах социального </w:t>
      </w:r>
      <w:r w:rsidR="009F7638">
        <w:rPr>
          <w:rFonts w:ascii="Times New Roman" w:hAnsi="Times New Roman" w:cs="Times New Roman"/>
          <w:sz w:val="28"/>
          <w:szCs w:val="28"/>
        </w:rPr>
        <w:t>обслуживания граждан в Российской Федерации</w:t>
      </w:r>
      <w:r w:rsidR="00353401">
        <w:rPr>
          <w:rFonts w:ascii="Times New Roman" w:hAnsi="Times New Roman" w:cs="Times New Roman"/>
          <w:sz w:val="28"/>
          <w:szCs w:val="28"/>
        </w:rPr>
        <w:t xml:space="preserve">, </w:t>
      </w:r>
      <w:r w:rsidR="009F7638">
        <w:rPr>
          <w:rFonts w:ascii="Times New Roman" w:hAnsi="Times New Roman" w:cs="Times New Roman"/>
          <w:sz w:val="28"/>
          <w:szCs w:val="28"/>
        </w:rPr>
        <w:t>прика</w:t>
      </w:r>
      <w:r w:rsidR="00731BA2">
        <w:rPr>
          <w:rFonts w:ascii="Times New Roman" w:hAnsi="Times New Roman" w:cs="Times New Roman"/>
          <w:sz w:val="28"/>
          <w:szCs w:val="28"/>
        </w:rPr>
        <w:t>зом</w:t>
      </w:r>
      <w:r w:rsidR="009F763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</w:t>
      </w:r>
      <w:r w:rsidR="002A7642" w:rsidRPr="00B119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</w:t>
      </w:r>
      <w:r w:rsidR="002A76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A7642" w:rsidRPr="00B119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 апреля 2024 г</w:t>
      </w:r>
      <w:r w:rsidR="002A76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2A7642" w:rsidRPr="00B119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 176</w:t>
      </w:r>
      <w:r w:rsidR="000F07E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A7642" w:rsidRPr="00B119E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</w:t>
      </w:r>
      <w:r w:rsidR="002A76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F07E9" w:rsidRPr="000F07E9">
        <w:rPr>
          <w:rFonts w:ascii="Times New Roman" w:hAnsi="Times New Roman" w:cs="Times New Roman"/>
          <w:sz w:val="28"/>
          <w:szCs w:val="28"/>
        </w:rPr>
        <w:t>«Об утверждении Порядка и условий перевода, выписки и временного выбытия из стационарной организации социального обслуживания, предназначенной для лиц, страдающих психическими расстройствами»</w:t>
      </w:r>
      <w:r w:rsidR="00731BA2">
        <w:rPr>
          <w:rFonts w:ascii="Times New Roman" w:hAnsi="Times New Roman" w:cs="Times New Roman"/>
          <w:sz w:val="28"/>
          <w:szCs w:val="28"/>
        </w:rPr>
        <w:t>,</w:t>
      </w:r>
      <w:r w:rsidR="00783E7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настоящим Положением и иными нормативными правовыми актами Российской Федерации и </w:t>
      </w:r>
      <w:r w:rsidR="00783E73" w:rsidRPr="00F6149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Республики Дагестан.</w:t>
      </w:r>
    </w:p>
    <w:p w14:paraId="7554C2BA" w14:textId="77777777" w:rsidR="00CE6AF0" w:rsidRPr="00075E68" w:rsidRDefault="00CE6AF0" w:rsidP="00946D59">
      <w:pPr>
        <w:tabs>
          <w:tab w:val="left" w:pos="428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28FDBB7A" w14:textId="7845EB0C" w:rsidR="00CE6AF0" w:rsidRPr="00CE6AF0" w:rsidRDefault="00CE6AF0" w:rsidP="00946D59">
      <w:pPr>
        <w:pStyle w:val="a3"/>
        <w:numPr>
          <w:ilvl w:val="0"/>
          <w:numId w:val="15"/>
        </w:numPr>
        <w:tabs>
          <w:tab w:val="left" w:pos="428"/>
          <w:tab w:val="left" w:pos="4264"/>
        </w:tabs>
        <w:spacing w:after="0" w:line="240" w:lineRule="auto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CE6AF0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Деятельность </w:t>
      </w:r>
      <w:r w:rsidR="00F420CD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CE6AF0">
        <w:rPr>
          <w:rFonts w:ascii="Times New Roman" w:hAnsi="Times New Roman" w:cs="Times New Roman"/>
          <w:b/>
          <w:bCs/>
          <w:sz w:val="28"/>
          <w:szCs w:val="28"/>
        </w:rPr>
        <w:t>омиссии</w:t>
      </w:r>
    </w:p>
    <w:p w14:paraId="6821E1DF" w14:textId="77777777" w:rsidR="00CE6AF0" w:rsidRPr="00CE6AF0" w:rsidRDefault="00CE6AF0" w:rsidP="00946D59">
      <w:pPr>
        <w:tabs>
          <w:tab w:val="left" w:pos="428"/>
          <w:tab w:val="left" w:pos="4264"/>
        </w:tabs>
        <w:spacing w:after="0" w:line="240" w:lineRule="auto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</w:p>
    <w:p w14:paraId="5EFA6E45" w14:textId="504C3092" w:rsidR="00783E73" w:rsidRDefault="008607A9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1499" w:rsidRPr="00F61499">
        <w:rPr>
          <w:rFonts w:ascii="Times New Roman" w:hAnsi="Times New Roman" w:cs="Times New Roman"/>
          <w:sz w:val="28"/>
          <w:szCs w:val="28"/>
        </w:rPr>
        <w:t>.</w:t>
      </w:r>
      <w:r w:rsidR="00F61499">
        <w:rPr>
          <w:rFonts w:ascii="Times New Roman" w:hAnsi="Times New Roman" w:cs="Times New Roman"/>
          <w:sz w:val="28"/>
          <w:szCs w:val="28"/>
        </w:rPr>
        <w:t xml:space="preserve"> </w:t>
      </w:r>
      <w:r w:rsidR="00F61499" w:rsidRPr="00783E73">
        <w:rPr>
          <w:rFonts w:ascii="Times New Roman" w:hAnsi="Times New Roman" w:cs="Times New Roman"/>
          <w:sz w:val="28"/>
          <w:szCs w:val="28"/>
        </w:rPr>
        <w:t>Комиссия</w:t>
      </w:r>
      <w:r w:rsidR="00F61499" w:rsidRPr="00AD70B3">
        <w:rPr>
          <w:rFonts w:ascii="Times New Roman" w:hAnsi="Times New Roman" w:cs="Times New Roman"/>
          <w:sz w:val="28"/>
          <w:szCs w:val="28"/>
        </w:rPr>
        <w:t xml:space="preserve"> рассм</w:t>
      </w:r>
      <w:r w:rsidR="00021A44">
        <w:rPr>
          <w:rFonts w:ascii="Times New Roman" w:hAnsi="Times New Roman" w:cs="Times New Roman"/>
          <w:sz w:val="28"/>
          <w:szCs w:val="28"/>
        </w:rPr>
        <w:t>а</w:t>
      </w:r>
      <w:r w:rsidR="00F61499" w:rsidRPr="00AD70B3">
        <w:rPr>
          <w:rFonts w:ascii="Times New Roman" w:hAnsi="Times New Roman" w:cs="Times New Roman"/>
          <w:sz w:val="28"/>
          <w:szCs w:val="28"/>
        </w:rPr>
        <w:t>тр</w:t>
      </w:r>
      <w:r w:rsidR="00F61499">
        <w:rPr>
          <w:rFonts w:ascii="Times New Roman" w:hAnsi="Times New Roman" w:cs="Times New Roman"/>
          <w:sz w:val="28"/>
          <w:szCs w:val="28"/>
        </w:rPr>
        <w:t>ивает</w:t>
      </w:r>
      <w:r w:rsidR="00021A44">
        <w:rPr>
          <w:rFonts w:ascii="Times New Roman" w:hAnsi="Times New Roman" w:cs="Times New Roman"/>
          <w:sz w:val="28"/>
          <w:szCs w:val="28"/>
        </w:rPr>
        <w:t>:</w:t>
      </w:r>
    </w:p>
    <w:p w14:paraId="1C912B16" w14:textId="0E68CC3D" w:rsidR="00021A44" w:rsidRPr="00B30E65" w:rsidRDefault="00021A44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гражданина или его законного представителя о п</w:t>
      </w:r>
      <w:r w:rsidR="00DC675E">
        <w:rPr>
          <w:rFonts w:ascii="Times New Roman" w:hAnsi="Times New Roman" w:cs="Times New Roman"/>
          <w:sz w:val="28"/>
          <w:szCs w:val="28"/>
        </w:rPr>
        <w:t>риеме в стационарное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обслуживания, решение органа опеки и попечительства в отношении лица, признанного в установленном законом порядке недееспособным, если такое лицо по своему состоянию не способно подать личное заявление, </w:t>
      </w:r>
      <w:r w:rsidR="00C06443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="00CE08E2">
        <w:rPr>
          <w:rFonts w:ascii="Times New Roman" w:hAnsi="Times New Roman" w:cs="Times New Roman"/>
          <w:sz w:val="28"/>
          <w:szCs w:val="28"/>
        </w:rPr>
        <w:t xml:space="preserve">, </w:t>
      </w:r>
      <w:r w:rsidR="00CE08E2" w:rsidRPr="00A65F93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="00942A4E" w:rsidRPr="00A65F93">
        <w:rPr>
          <w:rFonts w:ascii="Times New Roman" w:hAnsi="Times New Roman" w:cs="Times New Roman"/>
          <w:sz w:val="28"/>
          <w:szCs w:val="28"/>
        </w:rPr>
        <w:t>пунктом</w:t>
      </w:r>
      <w:r w:rsidR="00DC675E" w:rsidRPr="00A65F93">
        <w:rPr>
          <w:rFonts w:ascii="Times New Roman" w:hAnsi="Times New Roman" w:cs="Times New Roman"/>
          <w:sz w:val="28"/>
          <w:szCs w:val="28"/>
        </w:rPr>
        <w:t xml:space="preserve"> </w:t>
      </w:r>
      <w:r w:rsidR="0083057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42A4E" w:rsidRPr="00A65F93">
        <w:rPr>
          <w:rFonts w:ascii="Times New Roman" w:hAnsi="Times New Roman" w:cs="Times New Roman"/>
          <w:sz w:val="28"/>
          <w:szCs w:val="28"/>
        </w:rPr>
        <w:t>8</w:t>
      </w:r>
      <w:r w:rsidR="00942A4E" w:rsidRPr="00942A4E">
        <w:t xml:space="preserve"> </w:t>
      </w:r>
      <w:r w:rsidR="00942A4E">
        <w:rPr>
          <w:rFonts w:ascii="Times New Roman" w:hAnsi="Times New Roman" w:cs="Times New Roman"/>
          <w:sz w:val="28"/>
          <w:szCs w:val="28"/>
        </w:rPr>
        <w:t>п</w:t>
      </w:r>
      <w:r w:rsidR="00942A4E" w:rsidRPr="00942A4E">
        <w:rPr>
          <w:rFonts w:ascii="Times New Roman" w:hAnsi="Times New Roman" w:cs="Times New Roman"/>
          <w:sz w:val="28"/>
          <w:szCs w:val="28"/>
        </w:rPr>
        <w:t>остановлени</w:t>
      </w:r>
      <w:r w:rsidR="00942A4E">
        <w:rPr>
          <w:rFonts w:ascii="Times New Roman" w:hAnsi="Times New Roman" w:cs="Times New Roman"/>
          <w:sz w:val="28"/>
          <w:szCs w:val="28"/>
        </w:rPr>
        <w:t>я</w:t>
      </w:r>
      <w:r w:rsidR="00942A4E" w:rsidRPr="00942A4E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942A4E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942A4E" w:rsidRPr="00942A4E">
        <w:rPr>
          <w:rFonts w:ascii="Times New Roman" w:hAnsi="Times New Roman" w:cs="Times New Roman"/>
          <w:sz w:val="28"/>
          <w:szCs w:val="28"/>
        </w:rPr>
        <w:t>Д</w:t>
      </w:r>
      <w:r w:rsidR="00942A4E">
        <w:rPr>
          <w:rFonts w:ascii="Times New Roman" w:hAnsi="Times New Roman" w:cs="Times New Roman"/>
          <w:sz w:val="28"/>
          <w:szCs w:val="28"/>
        </w:rPr>
        <w:t>агестан</w:t>
      </w:r>
      <w:r w:rsidR="00942A4E" w:rsidRPr="00942A4E">
        <w:rPr>
          <w:rFonts w:ascii="Times New Roman" w:hAnsi="Times New Roman" w:cs="Times New Roman"/>
          <w:sz w:val="28"/>
          <w:szCs w:val="28"/>
        </w:rPr>
        <w:t xml:space="preserve"> от </w:t>
      </w:r>
      <w:r w:rsidR="00942A4E">
        <w:rPr>
          <w:rFonts w:ascii="Times New Roman" w:hAnsi="Times New Roman" w:cs="Times New Roman"/>
          <w:sz w:val="28"/>
          <w:szCs w:val="28"/>
        </w:rPr>
        <w:t xml:space="preserve">3 апреля </w:t>
      </w:r>
      <w:r w:rsidR="00942A4E" w:rsidRPr="00942A4E">
        <w:rPr>
          <w:rFonts w:ascii="Times New Roman" w:hAnsi="Times New Roman" w:cs="Times New Roman"/>
          <w:sz w:val="28"/>
          <w:szCs w:val="28"/>
        </w:rPr>
        <w:t xml:space="preserve">2024 </w:t>
      </w:r>
      <w:r w:rsidR="00DC675E">
        <w:rPr>
          <w:rFonts w:ascii="Times New Roman" w:hAnsi="Times New Roman" w:cs="Times New Roman"/>
          <w:sz w:val="28"/>
          <w:szCs w:val="28"/>
        </w:rPr>
        <w:t xml:space="preserve">года </w:t>
      </w:r>
      <w:r w:rsidR="00A65F9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42A4E">
        <w:rPr>
          <w:rFonts w:ascii="Times New Roman" w:hAnsi="Times New Roman" w:cs="Times New Roman"/>
          <w:sz w:val="28"/>
          <w:szCs w:val="28"/>
        </w:rPr>
        <w:t>№</w:t>
      </w:r>
      <w:r w:rsidR="00942A4E" w:rsidRPr="00942A4E">
        <w:rPr>
          <w:rFonts w:ascii="Times New Roman" w:hAnsi="Times New Roman" w:cs="Times New Roman"/>
          <w:sz w:val="28"/>
          <w:szCs w:val="28"/>
        </w:rPr>
        <w:t xml:space="preserve"> 89 </w:t>
      </w:r>
      <w:r w:rsidR="00942A4E">
        <w:rPr>
          <w:rFonts w:ascii="Times New Roman" w:hAnsi="Times New Roman" w:cs="Times New Roman"/>
          <w:sz w:val="28"/>
          <w:szCs w:val="28"/>
        </w:rPr>
        <w:t>«</w:t>
      </w:r>
      <w:r w:rsidR="00942A4E" w:rsidRPr="00942A4E">
        <w:rPr>
          <w:rFonts w:ascii="Times New Roman" w:hAnsi="Times New Roman" w:cs="Times New Roman"/>
          <w:sz w:val="28"/>
          <w:szCs w:val="28"/>
        </w:rPr>
        <w:t xml:space="preserve">Об утверждении Порядков предоставления социальных услуг </w:t>
      </w:r>
      <w:r w:rsidR="00942A4E" w:rsidRPr="00942A4E">
        <w:rPr>
          <w:rFonts w:ascii="Times New Roman" w:hAnsi="Times New Roman" w:cs="Times New Roman"/>
          <w:sz w:val="28"/>
          <w:szCs w:val="28"/>
        </w:rPr>
        <w:lastRenderedPageBreak/>
        <w:t>поставщиками социальных услуг в Республике Дагестан</w:t>
      </w:r>
      <w:r w:rsidR="00942A4E">
        <w:rPr>
          <w:rFonts w:ascii="Times New Roman" w:hAnsi="Times New Roman" w:cs="Times New Roman"/>
          <w:sz w:val="28"/>
          <w:szCs w:val="28"/>
        </w:rPr>
        <w:t>»</w:t>
      </w:r>
      <w:r w:rsidR="004526D9">
        <w:rPr>
          <w:rFonts w:ascii="Times New Roman" w:hAnsi="Times New Roman" w:cs="Times New Roman"/>
          <w:sz w:val="28"/>
          <w:szCs w:val="28"/>
        </w:rPr>
        <w:t xml:space="preserve"> и</w:t>
      </w:r>
      <w:r w:rsidR="00DF0298">
        <w:rPr>
          <w:rFonts w:ascii="Times New Roman" w:hAnsi="Times New Roman" w:cs="Times New Roman"/>
          <w:sz w:val="28"/>
          <w:szCs w:val="28"/>
        </w:rPr>
        <w:t xml:space="preserve"> поданные </w:t>
      </w:r>
      <w:r w:rsidR="004526D9">
        <w:rPr>
          <w:rFonts w:ascii="Times New Roman" w:hAnsi="Times New Roman" w:cs="Times New Roman"/>
          <w:sz w:val="28"/>
          <w:szCs w:val="28"/>
        </w:rPr>
        <w:t xml:space="preserve">в </w:t>
      </w:r>
      <w:r w:rsidR="004526D9" w:rsidRPr="00B30E65">
        <w:rPr>
          <w:rFonts w:ascii="Times New Roman" w:hAnsi="Times New Roman" w:cs="Times New Roman"/>
          <w:sz w:val="28"/>
          <w:szCs w:val="28"/>
        </w:rPr>
        <w:t xml:space="preserve">соответствии с Порядком и условиями перевода, выписки и временного выбытия из стационарной организации социального обслуживания, утвержденными приказом Министерства труда и социальной защиты Российской Федерации от </w:t>
      </w:r>
      <w:r w:rsidR="00A65F93" w:rsidRPr="00B30E6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26D9" w:rsidRPr="00B30E65">
        <w:rPr>
          <w:rFonts w:ascii="Times New Roman" w:hAnsi="Times New Roman" w:cs="Times New Roman"/>
          <w:sz w:val="28"/>
          <w:szCs w:val="28"/>
        </w:rPr>
        <w:t>3 апреля 2024 г. № 176н, поступи</w:t>
      </w:r>
      <w:r w:rsidR="00DC675E" w:rsidRPr="00B30E65">
        <w:rPr>
          <w:rFonts w:ascii="Times New Roman" w:hAnsi="Times New Roman" w:cs="Times New Roman"/>
          <w:sz w:val="28"/>
          <w:szCs w:val="28"/>
        </w:rPr>
        <w:t>вши</w:t>
      </w:r>
      <w:r w:rsidR="003F7E85" w:rsidRPr="00B30E65">
        <w:rPr>
          <w:rFonts w:ascii="Times New Roman" w:hAnsi="Times New Roman" w:cs="Times New Roman"/>
          <w:sz w:val="28"/>
          <w:szCs w:val="28"/>
        </w:rPr>
        <w:t xml:space="preserve">е из </w:t>
      </w:r>
      <w:r w:rsidR="005256DC" w:rsidRPr="00B3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бюджетных учреждений </w:t>
      </w:r>
      <w:r w:rsidR="00DF32F8" w:rsidRPr="00B3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Дагестан </w:t>
      </w:r>
      <w:r w:rsidR="005256DC" w:rsidRPr="00B3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комплексных центров (центров) социального обслуживания населения в муниципальных образованиях Республики Дагестан (далее – ГБУ РД </w:t>
      </w:r>
      <w:r w:rsidR="0077518D" w:rsidRPr="00B30E6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256DC" w:rsidRPr="00B30E6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омплексные центры)</w:t>
      </w:r>
      <w:r w:rsidR="00EA7F9B" w:rsidRPr="00B30E65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</w:t>
      </w:r>
      <w:r w:rsidR="00FE75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A7F9B" w:rsidRPr="00B3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0617D4" w:rsidRPr="00B30E65">
        <w:rPr>
          <w:rFonts w:ascii="Times New Roman" w:hAnsi="Times New Roman" w:cs="Times New Roman"/>
          <w:sz w:val="28"/>
          <w:szCs w:val="28"/>
        </w:rPr>
        <w:t xml:space="preserve">уполномоченным органом для принятия решения о признании гражданина нуждающимся в </w:t>
      </w:r>
      <w:r w:rsidR="0065707B">
        <w:rPr>
          <w:rFonts w:ascii="Times New Roman" w:hAnsi="Times New Roman" w:cs="Times New Roman"/>
          <w:sz w:val="28"/>
          <w:szCs w:val="28"/>
        </w:rPr>
        <w:t>социальном обслуживании</w:t>
      </w:r>
      <w:r w:rsidR="000617D4" w:rsidRPr="00B30E65">
        <w:rPr>
          <w:rFonts w:ascii="Times New Roman" w:hAnsi="Times New Roman" w:cs="Times New Roman"/>
          <w:sz w:val="28"/>
          <w:szCs w:val="28"/>
        </w:rPr>
        <w:t xml:space="preserve"> в соответствии с приказом Министерства труда и социального развития Республики Дагестан от 31 декабря 2014 года </w:t>
      </w:r>
      <w:r w:rsidR="0065707B">
        <w:rPr>
          <w:rFonts w:ascii="Times New Roman" w:hAnsi="Times New Roman" w:cs="Times New Roman"/>
          <w:sz w:val="28"/>
          <w:szCs w:val="28"/>
        </w:rPr>
        <w:t>№</w:t>
      </w:r>
      <w:r w:rsidR="000617D4" w:rsidRPr="00B30E65">
        <w:rPr>
          <w:rFonts w:ascii="Times New Roman" w:hAnsi="Times New Roman" w:cs="Times New Roman"/>
          <w:sz w:val="28"/>
          <w:szCs w:val="28"/>
        </w:rPr>
        <w:t xml:space="preserve"> 04/2-1144</w:t>
      </w:r>
      <w:r w:rsidR="00B30E65" w:rsidRPr="00B30E65">
        <w:rPr>
          <w:rFonts w:ascii="Times New Roman" w:hAnsi="Times New Roman" w:cs="Times New Roman"/>
          <w:sz w:val="28"/>
          <w:szCs w:val="28"/>
        </w:rPr>
        <w:t>,</w:t>
      </w:r>
      <w:r w:rsidR="000617D4" w:rsidRPr="00B30E65">
        <w:rPr>
          <w:rFonts w:ascii="Times New Roman" w:hAnsi="Times New Roman" w:cs="Times New Roman"/>
          <w:sz w:val="28"/>
          <w:szCs w:val="28"/>
        </w:rPr>
        <w:t xml:space="preserve"> </w:t>
      </w:r>
      <w:r w:rsidR="005256DC" w:rsidRPr="00B3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месту жительства гражданина</w:t>
      </w:r>
      <w:r w:rsidR="000C20CD" w:rsidRPr="00B30E65">
        <w:rPr>
          <w:rFonts w:ascii="Times New Roman" w:hAnsi="Times New Roman" w:cs="Times New Roman"/>
          <w:sz w:val="28"/>
          <w:szCs w:val="28"/>
        </w:rPr>
        <w:t>;</w:t>
      </w:r>
    </w:p>
    <w:p w14:paraId="3F9543CE" w14:textId="6BC7873B" w:rsidR="00117872" w:rsidRDefault="00117872" w:rsidP="001F03A9">
      <w:pPr>
        <w:spacing w:after="0" w:line="240" w:lineRule="auto"/>
        <w:ind w:left="52"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11787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заявление гражданина или его законного представителя о переводе или выписке из стационарн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ого учреждения</w:t>
      </w:r>
      <w:r w:rsidRPr="0011787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обслуживания, лица, обязующегося обеспечивать помощь гражданину, выписывающемуся из </w:t>
      </w:r>
      <w:r w:rsidR="00E8666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учреждения</w:t>
      </w:r>
      <w:r w:rsidRPr="0011787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обслуживания, и уход за ним в случае установления у данного гражданина нуждаемости в помощи и уходе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(далее – лицо обязующееся обеспечивать помощь)</w:t>
      </w:r>
      <w:r w:rsidRPr="0011787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, и иные документы, предусмотренные и поданные в соответствии с Порядком и условиями перевода, выписки и временного выбытия из стационарно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го учреждения</w:t>
      </w:r>
      <w:r w:rsidRPr="0011787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обслуживания, утвержденными приказом Министерства труда и социальной защиты Российской Федерации от 3 апреля 2024 г. № 176н, поступившие из стационарно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го учреждения</w:t>
      </w:r>
      <w:r w:rsidRPr="0011787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обслуживания;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      </w:t>
      </w:r>
    </w:p>
    <w:p w14:paraId="497ED135" w14:textId="0C178650" w:rsidR="004526D9" w:rsidRDefault="000C20CD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обращение гражданина или его законного представителя об отказе во временном </w:t>
      </w:r>
      <w:r w:rsidR="003F7E85">
        <w:rPr>
          <w:rFonts w:ascii="Times New Roman" w:hAnsi="Times New Roman" w:cs="Times New Roman"/>
          <w:sz w:val="28"/>
          <w:szCs w:val="28"/>
        </w:rPr>
        <w:t>выбытии из стационарного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обслуживания.</w:t>
      </w:r>
    </w:p>
    <w:p w14:paraId="5FB7CBC8" w14:textId="4A0AF7E6" w:rsidR="00EA0723" w:rsidRDefault="008607A9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C20CD">
        <w:rPr>
          <w:rFonts w:ascii="Times New Roman" w:hAnsi="Times New Roman" w:cs="Times New Roman"/>
          <w:sz w:val="28"/>
          <w:szCs w:val="28"/>
        </w:rPr>
        <w:t xml:space="preserve">. </w:t>
      </w:r>
      <w:r w:rsidR="00C44E0F">
        <w:rPr>
          <w:rFonts w:ascii="Times New Roman" w:hAnsi="Times New Roman" w:cs="Times New Roman"/>
          <w:sz w:val="28"/>
          <w:szCs w:val="28"/>
        </w:rPr>
        <w:t xml:space="preserve">В соответствии со статьями 41,42,44 и </w:t>
      </w:r>
      <w:r w:rsidR="00F8562D">
        <w:rPr>
          <w:rFonts w:ascii="Times New Roman" w:hAnsi="Times New Roman" w:cs="Times New Roman"/>
          <w:sz w:val="28"/>
          <w:szCs w:val="28"/>
        </w:rPr>
        <w:t>44</w:t>
      </w:r>
      <w:r w:rsidR="00F8562D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F8562D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EA0723">
        <w:rPr>
          <w:rFonts w:ascii="Times New Roman" w:hAnsi="Times New Roman" w:cs="Times New Roman"/>
          <w:sz w:val="28"/>
          <w:szCs w:val="28"/>
        </w:rPr>
        <w:t>№ 3185-1 вырабатывает рекомендации</w:t>
      </w:r>
      <w:r w:rsidR="00117872">
        <w:rPr>
          <w:rFonts w:ascii="Times New Roman" w:hAnsi="Times New Roman" w:cs="Times New Roman"/>
          <w:sz w:val="28"/>
          <w:szCs w:val="28"/>
        </w:rPr>
        <w:t xml:space="preserve"> (далее – рекомендации)</w:t>
      </w:r>
      <w:r w:rsidR="00EA0723">
        <w:rPr>
          <w:rFonts w:ascii="Times New Roman" w:hAnsi="Times New Roman" w:cs="Times New Roman"/>
          <w:sz w:val="28"/>
          <w:szCs w:val="28"/>
        </w:rPr>
        <w:t xml:space="preserve"> п</w:t>
      </w:r>
      <w:r w:rsidR="000C20CD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C44E0F">
        <w:rPr>
          <w:rFonts w:ascii="Times New Roman" w:hAnsi="Times New Roman" w:cs="Times New Roman"/>
          <w:sz w:val="28"/>
          <w:szCs w:val="28"/>
        </w:rPr>
        <w:t xml:space="preserve">рассмотрения заявлений и обращений, указанных </w:t>
      </w:r>
      <w:r w:rsidR="00C44E0F" w:rsidRPr="004A5012">
        <w:rPr>
          <w:rFonts w:ascii="Times New Roman" w:hAnsi="Times New Roman" w:cs="Times New Roman"/>
          <w:sz w:val="28"/>
          <w:szCs w:val="28"/>
        </w:rPr>
        <w:t xml:space="preserve">в </w:t>
      </w:r>
      <w:r w:rsidR="00002B6E" w:rsidRPr="004A5012">
        <w:rPr>
          <w:rFonts w:ascii="Times New Roman" w:hAnsi="Times New Roman" w:cs="Times New Roman"/>
          <w:sz w:val="28"/>
          <w:szCs w:val="28"/>
        </w:rPr>
        <w:t>под</w:t>
      </w:r>
      <w:r w:rsidR="00C44E0F" w:rsidRPr="004A5012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002B6E">
        <w:rPr>
          <w:rFonts w:ascii="Times New Roman" w:hAnsi="Times New Roman" w:cs="Times New Roman"/>
          <w:sz w:val="28"/>
          <w:szCs w:val="28"/>
        </w:rPr>
        <w:t>1</w:t>
      </w:r>
      <w:r w:rsidR="00C44E0F">
        <w:rPr>
          <w:rFonts w:ascii="Times New Roman" w:hAnsi="Times New Roman" w:cs="Times New Roman"/>
          <w:sz w:val="28"/>
          <w:szCs w:val="28"/>
        </w:rPr>
        <w:t xml:space="preserve"> </w:t>
      </w:r>
      <w:r w:rsidR="00002B6E">
        <w:rPr>
          <w:rFonts w:ascii="Times New Roman" w:hAnsi="Times New Roman" w:cs="Times New Roman"/>
          <w:sz w:val="28"/>
          <w:szCs w:val="28"/>
        </w:rPr>
        <w:t xml:space="preserve">пункта 2 </w:t>
      </w:r>
      <w:r w:rsidR="00C44E0F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EA0723">
        <w:rPr>
          <w:rFonts w:ascii="Times New Roman" w:hAnsi="Times New Roman" w:cs="Times New Roman"/>
          <w:sz w:val="28"/>
          <w:szCs w:val="28"/>
        </w:rPr>
        <w:t>:</w:t>
      </w:r>
    </w:p>
    <w:p w14:paraId="2D922F7A" w14:textId="0B9A7B57" w:rsidR="00C47E27" w:rsidRDefault="00EA0723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 приеме или об отказе в приеме в стациона</w:t>
      </w:r>
      <w:r w:rsidR="00366052">
        <w:rPr>
          <w:rFonts w:ascii="Times New Roman" w:hAnsi="Times New Roman" w:cs="Times New Roman"/>
          <w:sz w:val="28"/>
          <w:szCs w:val="28"/>
        </w:rPr>
        <w:t>рное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обслуживания на условиях предоставления социальных услуг в стационарной </w:t>
      </w:r>
      <w:r w:rsidR="00C47E27">
        <w:rPr>
          <w:rFonts w:ascii="Times New Roman" w:hAnsi="Times New Roman" w:cs="Times New Roman"/>
          <w:sz w:val="28"/>
          <w:szCs w:val="28"/>
        </w:rPr>
        <w:t>форме социального обслуживания при постоянном, временном или пятидневном (в неделю) круглосуточном проживании;</w:t>
      </w:r>
    </w:p>
    <w:p w14:paraId="19D4045C" w14:textId="3FDDC95B" w:rsidR="000C20CD" w:rsidRDefault="00C44E0F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E27">
        <w:rPr>
          <w:rFonts w:ascii="Times New Roman" w:hAnsi="Times New Roman" w:cs="Times New Roman"/>
          <w:sz w:val="28"/>
          <w:szCs w:val="28"/>
        </w:rPr>
        <w:t>2) о переводе или об отказе в переводе из с</w:t>
      </w:r>
      <w:r w:rsidR="002E5032">
        <w:rPr>
          <w:rFonts w:ascii="Times New Roman" w:hAnsi="Times New Roman" w:cs="Times New Roman"/>
          <w:sz w:val="28"/>
          <w:szCs w:val="28"/>
        </w:rPr>
        <w:t>тационарного учреждения</w:t>
      </w:r>
      <w:r w:rsidR="00C47E27">
        <w:rPr>
          <w:rFonts w:ascii="Times New Roman" w:hAnsi="Times New Roman" w:cs="Times New Roman"/>
          <w:sz w:val="28"/>
          <w:szCs w:val="28"/>
        </w:rPr>
        <w:t xml:space="preserve"> социального обслуживания;</w:t>
      </w:r>
    </w:p>
    <w:p w14:paraId="1C4EF573" w14:textId="5FE4D8B0" w:rsidR="00C47E27" w:rsidRDefault="00C47E27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о выписке или об отказе в выписке из стационарно</w:t>
      </w:r>
      <w:r w:rsidR="002E5032">
        <w:rPr>
          <w:rFonts w:ascii="Times New Roman" w:hAnsi="Times New Roman" w:cs="Times New Roman"/>
          <w:sz w:val="28"/>
          <w:szCs w:val="28"/>
        </w:rPr>
        <w:t>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обслуживания;</w:t>
      </w:r>
    </w:p>
    <w:p w14:paraId="08E631C0" w14:textId="0A4974E8" w:rsidR="00C47E27" w:rsidRDefault="00C47E27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о временном выбытии или об отказе во временном выб</w:t>
      </w:r>
      <w:r w:rsidR="00505450">
        <w:rPr>
          <w:rFonts w:ascii="Times New Roman" w:hAnsi="Times New Roman" w:cs="Times New Roman"/>
          <w:sz w:val="28"/>
          <w:szCs w:val="28"/>
        </w:rPr>
        <w:t>ытии из стационарного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обслуживания.</w:t>
      </w:r>
    </w:p>
    <w:p w14:paraId="07B6BC3F" w14:textId="2F90733C" w:rsidR="00AF15F8" w:rsidRDefault="008607A9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7E27">
        <w:rPr>
          <w:rFonts w:ascii="Times New Roman" w:hAnsi="Times New Roman" w:cs="Times New Roman"/>
          <w:sz w:val="28"/>
          <w:szCs w:val="28"/>
        </w:rPr>
        <w:t xml:space="preserve">. </w:t>
      </w:r>
      <w:r w:rsidR="00AF15F8" w:rsidRPr="00783E73">
        <w:rPr>
          <w:rFonts w:ascii="Times New Roman" w:hAnsi="Times New Roman" w:cs="Times New Roman"/>
          <w:sz w:val="28"/>
          <w:szCs w:val="28"/>
        </w:rPr>
        <w:t>Комиссия</w:t>
      </w:r>
      <w:r w:rsidR="00AF15F8" w:rsidRPr="00AD70B3">
        <w:rPr>
          <w:rFonts w:ascii="Times New Roman" w:hAnsi="Times New Roman" w:cs="Times New Roman"/>
          <w:sz w:val="28"/>
          <w:szCs w:val="28"/>
        </w:rPr>
        <w:t xml:space="preserve"> рассм</w:t>
      </w:r>
      <w:r w:rsidR="00AF15F8">
        <w:rPr>
          <w:rFonts w:ascii="Times New Roman" w:hAnsi="Times New Roman" w:cs="Times New Roman"/>
          <w:sz w:val="28"/>
          <w:szCs w:val="28"/>
        </w:rPr>
        <w:t>а</w:t>
      </w:r>
      <w:r w:rsidR="00AF15F8" w:rsidRPr="00AD70B3">
        <w:rPr>
          <w:rFonts w:ascii="Times New Roman" w:hAnsi="Times New Roman" w:cs="Times New Roman"/>
          <w:sz w:val="28"/>
          <w:szCs w:val="28"/>
        </w:rPr>
        <w:t>тр</w:t>
      </w:r>
      <w:r w:rsidR="00AF15F8">
        <w:rPr>
          <w:rFonts w:ascii="Times New Roman" w:hAnsi="Times New Roman" w:cs="Times New Roman"/>
          <w:sz w:val="28"/>
          <w:szCs w:val="28"/>
        </w:rPr>
        <w:t>ивает и выр</w:t>
      </w:r>
      <w:r w:rsidR="00FA3199">
        <w:rPr>
          <w:rFonts w:ascii="Times New Roman" w:hAnsi="Times New Roman" w:cs="Times New Roman"/>
          <w:sz w:val="28"/>
          <w:szCs w:val="28"/>
        </w:rPr>
        <w:t>абатывает рекомендации в течение</w:t>
      </w:r>
      <w:r w:rsidR="00AF15F8">
        <w:rPr>
          <w:rFonts w:ascii="Times New Roman" w:hAnsi="Times New Roman" w:cs="Times New Roman"/>
          <w:sz w:val="28"/>
          <w:szCs w:val="28"/>
        </w:rPr>
        <w:t xml:space="preserve"> десяти рабочих дней со дня подачи гражданином или его законным представителем следующих заявлений:</w:t>
      </w:r>
    </w:p>
    <w:p w14:paraId="67B9C282" w14:textId="503FA538" w:rsidR="00C47E27" w:rsidRDefault="00C47E27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заявления о приеме в стационарн</w:t>
      </w:r>
      <w:r w:rsidR="00F65504">
        <w:rPr>
          <w:rFonts w:ascii="Times New Roman" w:hAnsi="Times New Roman" w:cs="Times New Roman"/>
          <w:sz w:val="28"/>
          <w:szCs w:val="28"/>
        </w:rPr>
        <w:t>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="00AF15F8">
        <w:rPr>
          <w:rFonts w:ascii="Times New Roman" w:hAnsi="Times New Roman" w:cs="Times New Roman"/>
          <w:sz w:val="28"/>
          <w:szCs w:val="28"/>
        </w:rPr>
        <w:t xml:space="preserve">, поданного в </w:t>
      </w:r>
      <w:r w:rsidR="00D31F56" w:rsidRPr="000B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РД </w:t>
      </w:r>
      <w:r w:rsidR="00555BA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31F56" w:rsidRPr="000B5CA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омплексные центры</w:t>
      </w:r>
      <w:r w:rsidR="00AF15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1F8393" w14:textId="701BDE27" w:rsidR="00AF15F8" w:rsidRDefault="00AF15F8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заявления о переводе из стационарно</w:t>
      </w:r>
      <w:r w:rsidR="00F655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 в и</w:t>
      </w:r>
      <w:r w:rsidR="00F6550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 или о выписке из стационарно</w:t>
      </w:r>
      <w:r w:rsidR="00F655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обслуживания, поданного в</w:t>
      </w:r>
      <w:r w:rsidR="00FB3177">
        <w:rPr>
          <w:rFonts w:ascii="Times New Roman" w:hAnsi="Times New Roman" w:cs="Times New Roman"/>
          <w:sz w:val="28"/>
          <w:szCs w:val="28"/>
        </w:rPr>
        <w:t xml:space="preserve"> </w:t>
      </w:r>
      <w:r w:rsidR="00FB3177" w:rsidRPr="000B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РД </w:t>
      </w:r>
      <w:r w:rsidR="00FB317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B3177" w:rsidRPr="000B5CA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омплексные центры</w:t>
      </w:r>
      <w:r w:rsidR="00FB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</w:t>
      </w:r>
      <w:r w:rsidR="00F65504">
        <w:rPr>
          <w:rFonts w:ascii="Times New Roman" w:eastAsia="Times New Roman" w:hAnsi="Times New Roman" w:cs="Times New Roman"/>
          <w:sz w:val="28"/>
          <w:szCs w:val="28"/>
          <w:lang w:eastAsia="ru-RU"/>
        </w:rPr>
        <w:t>ое 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обслуживания;</w:t>
      </w:r>
    </w:p>
    <w:p w14:paraId="586C6C90" w14:textId="56368184" w:rsidR="00AF15F8" w:rsidRDefault="00AF15F8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об отказе во временном выбытии из стационарно</w:t>
      </w:r>
      <w:r w:rsidR="008454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</w:t>
      </w:r>
      <w:r w:rsidR="0007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комиссию, в том числе через стационарн</w:t>
      </w:r>
      <w:r w:rsidR="0084540C">
        <w:rPr>
          <w:rFonts w:ascii="Times New Roman" w:eastAsia="Times New Roman" w:hAnsi="Times New Roman" w:cs="Times New Roman"/>
          <w:sz w:val="28"/>
          <w:szCs w:val="28"/>
          <w:lang w:eastAsia="ru-RU"/>
        </w:rPr>
        <w:t>ое учреждение</w:t>
      </w:r>
      <w:r w:rsidR="0007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обслуживания.</w:t>
      </w:r>
    </w:p>
    <w:p w14:paraId="598CC4C4" w14:textId="77777777" w:rsidR="00624C3E" w:rsidRDefault="00624C3E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19DB7" w14:textId="04D5BD90" w:rsidR="00624C3E" w:rsidRPr="00624C3E" w:rsidRDefault="00624C3E" w:rsidP="00242E17">
      <w:pPr>
        <w:pStyle w:val="a3"/>
        <w:numPr>
          <w:ilvl w:val="0"/>
          <w:numId w:val="15"/>
        </w:numPr>
        <w:tabs>
          <w:tab w:val="left" w:pos="428"/>
          <w:tab w:val="left" w:pos="4666"/>
        </w:tabs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формирования </w:t>
      </w:r>
      <w:r w:rsidR="00F42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62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омиссии</w:t>
      </w:r>
    </w:p>
    <w:p w14:paraId="49E66846" w14:textId="77777777" w:rsidR="00624C3E" w:rsidRPr="00624C3E" w:rsidRDefault="00624C3E" w:rsidP="00946D59">
      <w:pPr>
        <w:tabs>
          <w:tab w:val="left" w:pos="428"/>
          <w:tab w:val="left" w:pos="4666"/>
        </w:tabs>
        <w:spacing w:after="0" w:line="240" w:lineRule="auto"/>
        <w:ind w:left="3525" w:right="-2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07A3A92" w14:textId="1FD09791" w:rsidR="008301AE" w:rsidRDefault="008301AE" w:rsidP="00946D59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1. Состав комиссии </w:t>
      </w:r>
      <w:r w:rsidR="007656AF">
        <w:rPr>
          <w:rFonts w:ascii="Times New Roman" w:hAnsi="Times New Roman" w:cs="Times New Roman"/>
          <w:kern w:val="0"/>
          <w:sz w:val="28"/>
          <w:szCs w:val="28"/>
        </w:rPr>
        <w:t>сформирован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из представителей учреждений социального обслуживания населения, подведомственных Министерству труда и социального развития Республики Дагестан, </w:t>
      </w:r>
      <w:r w:rsidR="007656AF">
        <w:rPr>
          <w:rFonts w:ascii="Times New Roman" w:hAnsi="Times New Roman" w:cs="Times New Roman"/>
          <w:kern w:val="0"/>
          <w:sz w:val="28"/>
          <w:szCs w:val="28"/>
        </w:rPr>
        <w:t xml:space="preserve">представителей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Министерства здравоохранения Республики Дагестан, </w:t>
      </w:r>
      <w:r w:rsidR="002D3916" w:rsidRPr="002D3916">
        <w:rPr>
          <w:rFonts w:ascii="Times New Roman" w:hAnsi="Times New Roman" w:cs="Times New Roman"/>
          <w:bCs/>
          <w:sz w:val="28"/>
          <w:szCs w:val="28"/>
        </w:rPr>
        <w:t>Дагестанской региональной общественной организации помощи инвалидам «Жизнь без слез»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и </w:t>
      </w:r>
      <w:r w:rsidR="002D3916">
        <w:rPr>
          <w:rFonts w:ascii="Times New Roman" w:hAnsi="Times New Roman" w:cs="Times New Roman"/>
          <w:kern w:val="0"/>
          <w:sz w:val="28"/>
          <w:szCs w:val="28"/>
        </w:rPr>
        <w:t xml:space="preserve">органов опеки и попечительства </w:t>
      </w:r>
      <w:r w:rsidR="00946D59">
        <w:rPr>
          <w:rFonts w:ascii="Times New Roman" w:hAnsi="Times New Roman" w:cs="Times New Roman"/>
          <w:kern w:val="0"/>
          <w:sz w:val="28"/>
          <w:szCs w:val="28"/>
        </w:rPr>
        <w:t>муниципальных районов и городских округов Республики Дагестан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5C25B580" w14:textId="77777777" w:rsidR="008301AE" w:rsidRDefault="008301AE" w:rsidP="00946D59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 В состав комиссии входят председатель, заместитель председателя, секретарь и члены комиссии.</w:t>
      </w:r>
    </w:p>
    <w:p w14:paraId="72D278A5" w14:textId="77777777" w:rsidR="008301AE" w:rsidRDefault="008301AE" w:rsidP="00946D59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Ротация состава комиссии осуществляется не реже одного раза в год.</w:t>
      </w:r>
    </w:p>
    <w:p w14:paraId="468920D3" w14:textId="77777777" w:rsidR="003E68C0" w:rsidRDefault="003E68C0" w:rsidP="00946D59">
      <w:pPr>
        <w:autoSpaceDE w:val="0"/>
        <w:autoSpaceDN w:val="0"/>
        <w:adjustRightInd w:val="0"/>
        <w:spacing w:after="0" w:line="240" w:lineRule="auto"/>
        <w:ind w:right="-284"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22C50C5E" w14:textId="282A2B11" w:rsidR="008301AE" w:rsidRPr="003E68C0" w:rsidRDefault="003E68C0" w:rsidP="003E68C0">
      <w:pPr>
        <w:pStyle w:val="a3"/>
        <w:numPr>
          <w:ilvl w:val="0"/>
          <w:numId w:val="15"/>
        </w:numPr>
        <w:tabs>
          <w:tab w:val="left" w:pos="428"/>
          <w:tab w:val="left" w:pos="4256"/>
        </w:tabs>
        <w:spacing w:after="0" w:line="240" w:lineRule="auto"/>
        <w:ind w:right="-284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3E68C0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Организация деятельности </w:t>
      </w:r>
      <w:r w:rsidR="00F420CD">
        <w:rPr>
          <w:rFonts w:ascii="Times New Roman" w:hAnsi="Times New Roman" w:cs="Times New Roman"/>
          <w:b/>
          <w:bCs/>
          <w:kern w:val="0"/>
          <w:sz w:val="28"/>
          <w:szCs w:val="28"/>
        </w:rPr>
        <w:t>к</w:t>
      </w:r>
      <w:r w:rsidRPr="003E68C0">
        <w:rPr>
          <w:rFonts w:ascii="Times New Roman" w:hAnsi="Times New Roman" w:cs="Times New Roman"/>
          <w:b/>
          <w:bCs/>
          <w:kern w:val="0"/>
          <w:sz w:val="28"/>
          <w:szCs w:val="28"/>
        </w:rPr>
        <w:t>омиссии</w:t>
      </w:r>
    </w:p>
    <w:p w14:paraId="111F79EF" w14:textId="77777777" w:rsidR="003E68C0" w:rsidRPr="003E68C0" w:rsidRDefault="003E68C0" w:rsidP="003E68C0">
      <w:pPr>
        <w:tabs>
          <w:tab w:val="left" w:pos="428"/>
          <w:tab w:val="left" w:pos="4256"/>
        </w:tabs>
        <w:spacing w:after="0" w:line="240" w:lineRule="auto"/>
        <w:ind w:left="3525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F11C6" w14:textId="725A0901" w:rsidR="00DA281C" w:rsidRDefault="003E68C0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2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Председатель комиссии (в его отсутствие заместитель председателя комиссии):</w:t>
      </w:r>
    </w:p>
    <w:p w14:paraId="299D2FCF" w14:textId="77777777" w:rsidR="00DA281C" w:rsidRDefault="00DA281C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осуществляет общее руководство деятельностью комиссии и организует его работу;</w:t>
      </w:r>
    </w:p>
    <w:p w14:paraId="7C2AFEE7" w14:textId="77777777" w:rsidR="00DA281C" w:rsidRDefault="00DA281C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определяет даты заседаний комиссии;</w:t>
      </w:r>
    </w:p>
    <w:p w14:paraId="1733DC35" w14:textId="3B939F6B" w:rsidR="00DA281C" w:rsidRDefault="00DA281C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утверждает повестку для заседаний комиссии;</w:t>
      </w:r>
    </w:p>
    <w:p w14:paraId="1EF95145" w14:textId="168B1920" w:rsidR="00DA281C" w:rsidRDefault="00DA281C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ведет заседания комиссии;</w:t>
      </w:r>
    </w:p>
    <w:p w14:paraId="147300CF" w14:textId="3362C31F" w:rsidR="00DA281C" w:rsidRDefault="00DA281C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895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поручения секретарю и членам комиссии.</w:t>
      </w:r>
    </w:p>
    <w:p w14:paraId="42A2EB86" w14:textId="5B4AE6C4" w:rsidR="00DA281C" w:rsidRDefault="003E68C0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281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комиссии:</w:t>
      </w:r>
    </w:p>
    <w:p w14:paraId="7E0786BF" w14:textId="0BC4D588" w:rsidR="00DA281C" w:rsidRDefault="00DA281C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организует своевременное направление членам комиссии приглашений на заседания комиссии, предложений для рассмотрения на заседаниях комиссии;</w:t>
      </w:r>
    </w:p>
    <w:p w14:paraId="5BDCCF68" w14:textId="79F72B72" w:rsidR="00DA281C" w:rsidRDefault="00DA281C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организует проведение заседаний комиссии;</w:t>
      </w:r>
    </w:p>
    <w:p w14:paraId="4013D6BB" w14:textId="5EC2DF75" w:rsidR="00DA281C" w:rsidRDefault="00DA281C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C25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ведение и хранение протоколов заседаний комиссии;</w:t>
      </w:r>
    </w:p>
    <w:p w14:paraId="23333A84" w14:textId="08589E29" w:rsidR="00C25A3E" w:rsidRDefault="00C25A3E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организует направление членам комиссии копий протоколов заседания комиссии.</w:t>
      </w:r>
    </w:p>
    <w:p w14:paraId="190F9641" w14:textId="533565A0" w:rsidR="00C25A3E" w:rsidRDefault="003E68C0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8148D">
        <w:rPr>
          <w:rFonts w:ascii="Times New Roman" w:eastAsia="Times New Roman" w:hAnsi="Times New Roman" w:cs="Times New Roman"/>
          <w:sz w:val="28"/>
          <w:szCs w:val="28"/>
          <w:lang w:eastAsia="ru-RU"/>
        </w:rPr>
        <w:t>.Члены комиссии участвуют в заседаниях комиссии, направляют секретарю комиссии предложения по организации работы комиссии</w:t>
      </w:r>
      <w:r w:rsidR="00FA31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1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исполняют поручения председателя (при его отсутствии – заместителя председателя) комиссии.</w:t>
      </w:r>
    </w:p>
    <w:p w14:paraId="45404722" w14:textId="0AF742AE" w:rsidR="00E8148D" w:rsidRDefault="003E68C0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E8148D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Члены комиссии равноправны и обязаны не разглашать сведения о гражданах, которые стали им известны в связи с участием в деятельности комиссии</w:t>
      </w:r>
      <w:r w:rsidR="002C50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BCD52C" w14:textId="212EBB89" w:rsidR="00FA3199" w:rsidRDefault="003E68C0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5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05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проведения заседаний и состав </w:t>
      </w:r>
      <w:r w:rsidR="00AC61D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05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</w:t>
      </w:r>
      <w:r w:rsidR="00A4343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</w:t>
      </w:r>
      <w:r w:rsidR="00FA3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принадлежности рассматриваемых вопросов</w:t>
      </w:r>
      <w:r w:rsidR="00A43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проводятся </w:t>
      </w:r>
      <w:r w:rsidR="002C508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A319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40F9C8" w14:textId="00BCB2CC" w:rsidR="002C508A" w:rsidRDefault="005E162A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государственном бюджетном учреждении Республики Дагестан</w:t>
      </w:r>
      <w:r w:rsidR="0039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53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«Психоневрологический интернат «Милосердие», расположенном по адресу: Республика Дагестан, г. Буйнакск, ул. Ломоносова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140</w:t>
      </w:r>
      <w:r w:rsidR="00FA31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223FF8B" w14:textId="6AAC76E5" w:rsidR="00FA3199" w:rsidRDefault="00FA3199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 бюджетном учреждении Республики Дагестан «Психоневрологический интернат «Казанищенский», расположенном по адресу: Республика Дагестан, Буйнакский район, </w:t>
      </w:r>
      <w:r w:rsidR="0063308E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Верхнее Казанище;</w:t>
      </w:r>
    </w:p>
    <w:p w14:paraId="12B2CDFD" w14:textId="63492CFD" w:rsidR="00AB2A51" w:rsidRDefault="00B17826" w:rsidP="001273B5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государственном бюджетном учреждении Республики Дагестан</w:t>
      </w:r>
      <w:r w:rsidR="00AB2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«Дом- интернат для умственно-отсталых детей «Забота»</w:t>
      </w:r>
      <w:r w:rsidR="00814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расположенном по адресу: </w:t>
      </w:r>
      <w:r w:rsidR="00D73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14D0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Махачкала, ул. Солдатская, д.3</w:t>
      </w:r>
      <w:r w:rsidR="00AB2A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88ADE7" w14:textId="2A3E4E1F" w:rsidR="00922EA1" w:rsidRDefault="00A61FE3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A92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комиссии по рассмотрению заявлений о приеме </w:t>
      </w:r>
      <w:r w:rsidR="00AB2A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стационарное учреждение</w:t>
      </w:r>
      <w:r w:rsidR="00D31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обслуживания, переводе или выписке из нее проводится в срок, не превышающий двух рабочих дней со дня поступления такого заявления в комиссию.</w:t>
      </w:r>
    </w:p>
    <w:p w14:paraId="1A8588BA" w14:textId="76AA2936" w:rsidR="00305DB7" w:rsidRDefault="00FB3177" w:rsidP="008342E1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РД </w:t>
      </w:r>
      <w:r w:rsidR="00305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Комплексные центры </w:t>
      </w:r>
      <w:r w:rsidR="0083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 рабочего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информируют </w:t>
      </w:r>
      <w:r w:rsidR="001D564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омиссию о поступлении </w:t>
      </w:r>
      <w:r w:rsidR="008342E1">
        <w:rPr>
          <w:rFonts w:ascii="Times New Roman" w:hAnsi="Times New Roman" w:cs="Times New Roman"/>
          <w:sz w:val="28"/>
          <w:szCs w:val="28"/>
        </w:rPr>
        <w:t xml:space="preserve">заявления о приеме в стационарное учреждение социального обслуживания и </w:t>
      </w:r>
      <w:r w:rsidR="00834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 переводе из стационарного учреждения социального обслуживания в иное учреждение социального обслуживания</w:t>
      </w:r>
      <w:r w:rsidR="00A61F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1B70CA" w14:textId="25D72893" w:rsidR="00D31F56" w:rsidRDefault="00D31F56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руководителей учреждений социального обслуживания населения, </w:t>
      </w:r>
      <w:r w:rsidR="003838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уполномоченных рассмотреть</w:t>
      </w:r>
      <w:r w:rsidR="00EA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обращение гражданина, его законных представителей, иных лиц по указанию гражданина о дате, времени и месте проведения заседания комиссии секретарь комиссии осуществляет в течение дня, следующего за днем поступления заявления в комиссию.</w:t>
      </w:r>
    </w:p>
    <w:p w14:paraId="619E3B66" w14:textId="0249BC26" w:rsidR="00EA6C26" w:rsidRDefault="00A61FE3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A6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1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 комиссии по рассмотрению обращения гражданина или его законного представителя об отказе во временном выбытии проводится в срок, не превышающий двух рабочих дней со дня поступления такого обращения</w:t>
      </w:r>
      <w:r w:rsidR="00B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комиссию.</w:t>
      </w:r>
    </w:p>
    <w:p w14:paraId="1B295A6B" w14:textId="18EDFADE" w:rsidR="00B97DEC" w:rsidRDefault="00B97DEC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гражданина, его законного представителя, иных лиц по указанию гражданина о дате, времени и месте проведения заседания комиссии по рассмотрению обращения об отказе гражданину во временном выбытии осуществляет секретарь комиссии в течение дня, следующего за днем поступления обращения в комиссию.</w:t>
      </w:r>
    </w:p>
    <w:p w14:paraId="175946CD" w14:textId="2B976748" w:rsidR="00B97DEC" w:rsidRDefault="00A61FE3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97DE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Заседание комиссии считается правомочным, если на нем присутствовало не менее двух третей от общего числа ее членов.</w:t>
      </w:r>
    </w:p>
    <w:p w14:paraId="743C0C8D" w14:textId="0EAD3392" w:rsidR="00D14BA0" w:rsidRDefault="00D14BA0" w:rsidP="00946D59">
      <w:pPr>
        <w:tabs>
          <w:tab w:val="left" w:pos="428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комиссии, включаемые в рекомендации</w:t>
      </w:r>
      <w:r w:rsidR="007807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принимаются открытым голосованием простым большинством голосов ее членов, присутствующих на заседании.</w:t>
      </w:r>
    </w:p>
    <w:p w14:paraId="355C7824" w14:textId="4ADE2CBC" w:rsidR="005319E3" w:rsidRPr="005319E3" w:rsidRDefault="00A61FE3" w:rsidP="00946D59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807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Вопросы о п</w:t>
      </w:r>
      <w:r w:rsidR="00A838E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риеме в стационарное учреждение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обслуживания, временном выбытии, переводе и выписке из нее рассматриваются комиссией при участии гражданина, его законного представителя и иных лиц по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lastRenderedPageBreak/>
        <w:t>указанию гражданина, родителей или иного законного представителя несовершеннолетнего, страдающего психическим расстройством. При рассмотрении комиссией вопросов о п</w:t>
      </w:r>
      <w:r w:rsidR="00A838E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риеме в стационарное учреждение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обслуживания, временном выбытии, переводе и выписке из нее учитывается мнение гражданина</w:t>
      </w:r>
      <w:r w:rsidR="005319E3"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inline distT="0" distB="0" distL="0" distR="0" wp14:anchorId="4E520555" wp14:editId="04B54C3D">
            <wp:extent cx="21590" cy="21590"/>
            <wp:effectExtent l="0" t="0" r="0" b="0"/>
            <wp:docPr id="23697890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8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9DBCA" w14:textId="6A3D2069" w:rsidR="005319E3" w:rsidRPr="005319E3" w:rsidRDefault="00A61FE3" w:rsidP="00946D59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10</w:t>
      </w:r>
      <w:r w:rsidR="003921BC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Общение членов комиссии с гражданином, участвующим в заседании, осуществляется с его согласия, с согласия его законного представителя в доступной для него форме (при необходимости с использованием средств альтернативной и дополнительной коммуникации). С учетом состояния здоровья гражданина комиссия к проведению беседы с ним может привлекать квалифицированных специалистов, в том числе логопеда, психолога.</w:t>
      </w:r>
    </w:p>
    <w:p w14:paraId="58F19EA3" w14:textId="1FF737B3" w:rsidR="005319E3" w:rsidRPr="005319E3" w:rsidRDefault="006A4DB3" w:rsidP="00946D59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Комиссия в целях выработки рекомендаций, предусмотренных частью шестой статьи 44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:vertAlign w:val="superscript"/>
          <w14:ligatures w14:val="none"/>
        </w:rPr>
        <w:t xml:space="preserve">1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Закона № З185-1, устанавливает:</w:t>
      </w:r>
    </w:p>
    <w:p w14:paraId="485FAD47" w14:textId="504FCDFB" w:rsidR="005319E3" w:rsidRPr="005319E3" w:rsidRDefault="005319E3" w:rsidP="00946D59">
      <w:pPr>
        <w:numPr>
          <w:ilvl w:val="0"/>
          <w:numId w:val="4"/>
        </w:numPr>
        <w:spacing w:after="0" w:line="240" w:lineRule="auto"/>
        <w:ind w:right="-284" w:firstLine="72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уровень информированности гражданина, в том числе несовершеннолетнего, о последствиях его п</w:t>
      </w:r>
      <w:r w:rsidR="00A838E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риема в стационарное учреждение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обслуживания, последствиях перевода в иную организацию социального обслуживания или выписки из нее, а также о последствиях отказа от поданного заявления;</w:t>
      </w:r>
    </w:p>
    <w:p w14:paraId="1987635F" w14:textId="618031CC" w:rsidR="005319E3" w:rsidRPr="005319E3" w:rsidRDefault="005319E3" w:rsidP="00946D59">
      <w:pPr>
        <w:numPr>
          <w:ilvl w:val="0"/>
          <w:numId w:val="4"/>
        </w:numPr>
        <w:spacing w:after="0" w:line="240" w:lineRule="auto"/>
        <w:ind w:right="-284" w:firstLine="72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наличие или отсутствие нуждаемости гражданина в помощи и уходе за ним при вып</w:t>
      </w:r>
      <w:r w:rsidR="0081211B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иске из стационарного учреждения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обслуживания, а также наличие лица, обязующегося обеспечивать помощь;</w:t>
      </w:r>
    </w:p>
    <w:p w14:paraId="79FC0089" w14:textId="260F94A2" w:rsidR="005319E3" w:rsidRPr="005319E3" w:rsidRDefault="005319E3" w:rsidP="00946D59">
      <w:pPr>
        <w:spacing w:after="0" w:line="240" w:lineRule="auto"/>
        <w:ind w:left="51" w:right="-284"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З) наличие или отсутствие оснований для отказа во временном выбытии лицу, подавшему заявление о временном выб</w:t>
      </w:r>
      <w:r w:rsidR="00EC115B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ытии из стационарного учреждения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обслуживания.</w:t>
      </w:r>
    </w:p>
    <w:p w14:paraId="27BF1B8F" w14:textId="7FBE195F" w:rsidR="005319E3" w:rsidRPr="005319E3" w:rsidRDefault="00D84792" w:rsidP="00946D59">
      <w:pPr>
        <w:spacing w:after="0" w:line="240" w:lineRule="auto"/>
        <w:ind w:left="52" w:right="-284" w:firstLine="65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2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При рассмотрении вопросов </w:t>
      </w:r>
      <w:r w:rsidR="00B96314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о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переводе, выписке или отказе во временном выбытии из </w:t>
      </w:r>
      <w:r w:rsidR="00A65147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стационарн</w:t>
      </w:r>
      <w:r w:rsidR="00314C89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ого учреждения</w:t>
      </w:r>
      <w:r w:rsidR="00A65147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граждан комиссия в целях выработки рекомендаций учитывает наличие или отсутствие:</w:t>
      </w:r>
    </w:p>
    <w:p w14:paraId="6990F8F7" w14:textId="719987A8" w:rsidR="005319E3" w:rsidRPr="005319E3" w:rsidRDefault="005319E3" w:rsidP="00946D59">
      <w:pPr>
        <w:numPr>
          <w:ilvl w:val="0"/>
          <w:numId w:val="2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у совершеннолетнего гражданина в случае его выписки, перевода или временного выб</w:t>
      </w:r>
      <w:r w:rsidR="00A41ABB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ытия из стационарного учреждения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нуждаемости в предоставлении ему социальных услуг в форме социального обслуживания на дому или в полустационарной форме социального обслуживания;</w:t>
      </w:r>
    </w:p>
    <w:p w14:paraId="79AC0886" w14:textId="77777777" w:rsidR="005319E3" w:rsidRPr="005319E3" w:rsidRDefault="005319E3" w:rsidP="00946D59">
      <w:pPr>
        <w:numPr>
          <w:ilvl w:val="0"/>
          <w:numId w:val="2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у несовершеннолетнего гражданина возможности жить и воспитываться в семье, в том числе с учетом получения образования, социальных услуг в форме социального обслуживания на дому или полустационарной форме социального обслуживания, реабилитационных или абилитационных услуг.</w:t>
      </w:r>
    </w:p>
    <w:p w14:paraId="57CFF2FE" w14:textId="55EDFBDA" w:rsidR="005319E3" w:rsidRPr="005319E3" w:rsidRDefault="00AD6C18" w:rsidP="00946D59">
      <w:pPr>
        <w:spacing w:after="0" w:line="240" w:lineRule="auto"/>
        <w:ind w:left="52" w:right="-284" w:firstLine="65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3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При рассмотрении комиссией заявления о п</w:t>
      </w:r>
      <w:r w:rsidR="0048668B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риеме в стационарное учреждение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обслуживания, переводе, выписке или обращения об отказе во временном выбытии из нее устанавливается мнение гражданина, его родителей или иных законных представителей, или иных лиц, обязующихся обеспечивать помощь гражданину, а также обстоятельства, предусмотренные </w:t>
      </w:r>
      <w:r w:rsidR="007C4E96" w:rsidRPr="007C4E96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под</w:t>
      </w:r>
      <w:r w:rsidR="005319E3" w:rsidRPr="007C4E96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пунктами 1</w:t>
      </w:r>
      <w:r w:rsidR="00C12BFB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</w:t>
      </w:r>
      <w:r w:rsidR="005319E3" w:rsidRPr="007C4E96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и 1</w:t>
      </w:r>
      <w:r w:rsidR="00C12BFB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2</w:t>
      </w:r>
      <w:r w:rsidR="005319E3" w:rsidRPr="007C4E96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="007C4E96" w:rsidRPr="007C4E96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пункта 4 </w:t>
      </w:r>
      <w:r w:rsidR="005319E3" w:rsidRPr="007C4E96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настоящего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П</w:t>
      </w:r>
      <w:r w:rsidR="003307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оложения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.</w:t>
      </w:r>
    </w:p>
    <w:p w14:paraId="5FA9CCEB" w14:textId="63BC32D2" w:rsidR="005319E3" w:rsidRPr="005319E3" w:rsidRDefault="005319E3" w:rsidP="00946D59">
      <w:pPr>
        <w:tabs>
          <w:tab w:val="center" w:pos="4084"/>
        </w:tabs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lastRenderedPageBreak/>
        <w:drawing>
          <wp:inline distT="0" distB="0" distL="0" distR="0" wp14:anchorId="084D1E52" wp14:editId="18E0D76E">
            <wp:extent cx="6985" cy="6985"/>
            <wp:effectExtent l="0" t="0" r="0" b="0"/>
            <wp:docPr id="52037993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23F6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ab/>
        <w:t>1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4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. В рекомендациях комиссии формулируется вывод:</w:t>
      </w:r>
    </w:p>
    <w:p w14:paraId="10273AA0" w14:textId="15CAF9B4" w:rsidR="005319E3" w:rsidRPr="005319E3" w:rsidRDefault="005319E3" w:rsidP="00946D59">
      <w:pPr>
        <w:numPr>
          <w:ilvl w:val="0"/>
          <w:numId w:val="3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 возможности или невозможности п</w:t>
      </w:r>
      <w:r w:rsidR="0048668B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риема в стационарное учреждение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на условиях предоставления социальных услуг в стационарной форме социального обслуживания при постоянном, временном или пятидневном (в неделю) круглосуточном проживании;</w:t>
      </w:r>
    </w:p>
    <w:p w14:paraId="4C00CB24" w14:textId="46EE4091" w:rsidR="005319E3" w:rsidRPr="005319E3" w:rsidRDefault="005319E3" w:rsidP="00946D59">
      <w:pPr>
        <w:numPr>
          <w:ilvl w:val="0"/>
          <w:numId w:val="3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 возможности или невозможности пере</w:t>
      </w:r>
      <w:r w:rsidR="0048668B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вода из стационарного учреждения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</w:t>
      </w:r>
      <w:r w:rsidR="0048668B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обслуживания в иное учреждение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обслуживания;</w:t>
      </w:r>
    </w:p>
    <w:p w14:paraId="557DF4B3" w14:textId="2B5C5A70" w:rsidR="005319E3" w:rsidRPr="005319E3" w:rsidRDefault="005319E3" w:rsidP="00946D59">
      <w:pPr>
        <w:numPr>
          <w:ilvl w:val="0"/>
          <w:numId w:val="3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 возможности или невозможности вып</w:t>
      </w:r>
      <w:r w:rsidR="001C02EE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иски из стационарного учреждения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inline distT="0" distB="0" distL="0" distR="0" wp14:anchorId="1190D7CE" wp14:editId="3C046733">
            <wp:extent cx="6985" cy="6985"/>
            <wp:effectExtent l="0" t="0" r="0" b="0"/>
            <wp:docPr id="117948974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социального обслуживания;</w:t>
      </w:r>
    </w:p>
    <w:p w14:paraId="5C2161F3" w14:textId="2A22F298" w:rsidR="005319E3" w:rsidRPr="005319E3" w:rsidRDefault="005319E3" w:rsidP="00946D59">
      <w:pPr>
        <w:numPr>
          <w:ilvl w:val="0"/>
          <w:numId w:val="3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 возможности или невозможности временного выб</w:t>
      </w:r>
      <w:r w:rsidR="00545789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ытия из стационарного учреждения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обслуживания.</w:t>
      </w:r>
    </w:p>
    <w:p w14:paraId="07B788D6" w14:textId="1CA8A84B" w:rsidR="005319E3" w:rsidRPr="005319E3" w:rsidRDefault="007E23F6" w:rsidP="00946D59">
      <w:pPr>
        <w:spacing w:after="0" w:line="240" w:lineRule="auto"/>
        <w:ind w:left="144"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5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По результатам рассмотрения комиссией заявления и документов, предусмотренных </w:t>
      </w:r>
      <w:r w:rsidR="005319E3" w:rsidRPr="002526CF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в абзаце втором </w:t>
      </w:r>
      <w:r w:rsidR="0059689F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подпункта 1 </w:t>
      </w:r>
      <w:r w:rsidR="005319E3" w:rsidRPr="0059689F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пункта </w:t>
      </w:r>
      <w:r w:rsidR="002526CF" w:rsidRPr="0059689F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2</w:t>
      </w:r>
      <w:r w:rsidR="0075773C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настоящего Положения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, о приеме гражд</w:t>
      </w:r>
      <w:r w:rsidR="0067528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анина в стационарное учреждение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вырабатываются рекомендации, в которых отражается наличие или отсутствие у гражданина нуждаемости в предоставлении, а также его желания в получении:</w:t>
      </w:r>
    </w:p>
    <w:p w14:paraId="27094040" w14:textId="77777777" w:rsidR="005319E3" w:rsidRPr="005319E3" w:rsidRDefault="005319E3" w:rsidP="00946D59">
      <w:pPr>
        <w:numPr>
          <w:ilvl w:val="0"/>
          <w:numId w:val="6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социальных услуг в стационарной форме социального обслуживания;</w:t>
      </w:r>
    </w:p>
    <w:p w14:paraId="6F8E7132" w14:textId="1130685A" w:rsidR="005319E3" w:rsidRPr="00F21322" w:rsidRDefault="005319E3" w:rsidP="00946D59">
      <w:pPr>
        <w:numPr>
          <w:ilvl w:val="0"/>
          <w:numId w:val="6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социальных услуг в форме социального обслуживания на дому или в полустационарной форме социального обслуживания, срочных социальных</w:t>
      </w:r>
      <w:r w:rsidR="00F2132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Pr="00F2132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услуг;</w:t>
      </w:r>
    </w:p>
    <w:p w14:paraId="46997124" w14:textId="7B6C3CFE" w:rsidR="005319E3" w:rsidRPr="005319E3" w:rsidRDefault="005319E3" w:rsidP="00946D59">
      <w:pPr>
        <w:spacing w:after="0" w:line="240" w:lineRule="auto"/>
        <w:ind w:left="163"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З) медицинской, психологической, педагогической, юридической, социальной помощи, не относящейся к социальным услугам (социальное сопровождение»</w:t>
      </w: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inline distT="0" distB="0" distL="0" distR="0" wp14:anchorId="1406E7FF" wp14:editId="356C5AB6">
            <wp:extent cx="36195" cy="114935"/>
            <wp:effectExtent l="0" t="0" r="1905" b="0"/>
            <wp:docPr id="184140130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" cy="11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65FB4" w14:textId="70C8D0E2" w:rsidR="005319E3" w:rsidRPr="00F21322" w:rsidRDefault="005319E3" w:rsidP="00946D59">
      <w:pPr>
        <w:pStyle w:val="a3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lang w:val="en-US"/>
          <w14:ligatures w14:val="none"/>
        </w:rPr>
      </w:pPr>
      <w:r w:rsidRPr="00F21322">
        <w:rPr>
          <w:rFonts w:ascii="Times New Roman" w:eastAsia="Times New Roman" w:hAnsi="Times New Roman" w:cs="Times New Roman"/>
          <w:color w:val="000000"/>
          <w:kern w:val="0"/>
          <w:sz w:val="28"/>
          <w:lang w:val="en-US"/>
          <w14:ligatures w14:val="none"/>
        </w:rPr>
        <w:t>посторонней помощи и уходе;</w:t>
      </w:r>
    </w:p>
    <w:p w14:paraId="5CEAE84C" w14:textId="77777777" w:rsidR="00F21322" w:rsidRDefault="005319E3" w:rsidP="00946D59">
      <w:pPr>
        <w:pStyle w:val="a3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F2132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реабилитации или абилитации, социальной занятости; </w:t>
      </w:r>
    </w:p>
    <w:p w14:paraId="2EE225E7" w14:textId="24B6CFA4" w:rsidR="005319E3" w:rsidRPr="00F21322" w:rsidRDefault="005319E3" w:rsidP="00946D59">
      <w:pPr>
        <w:pStyle w:val="a3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F2132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образования.</w:t>
      </w:r>
    </w:p>
    <w:p w14:paraId="316FD0DD" w14:textId="5C284BCD" w:rsidR="005319E3" w:rsidRPr="005319E3" w:rsidRDefault="00F21322" w:rsidP="00946D59">
      <w:pPr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6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Рекомендации комиссии о приеме или об отказе в п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риеме в стационарное учреждение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разрабатываются с учетом:</w:t>
      </w:r>
    </w:p>
    <w:p w14:paraId="29AC8AF9" w14:textId="77777777" w:rsidR="005319E3" w:rsidRPr="005319E3" w:rsidRDefault="005319E3" w:rsidP="00946D59">
      <w:pPr>
        <w:numPr>
          <w:ilvl w:val="0"/>
          <w:numId w:val="8"/>
        </w:numPr>
        <w:spacing w:after="0" w:line="240" w:lineRule="auto"/>
        <w:ind w:right="-284" w:firstLine="73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наличия или отсутствия у совершеннолетнего гражданина возможности сохранять привычный образ жизни в домашних условиях, включая социальные связи, проживать самостоятельно или при поддержке членов семьи, родственников или иных близких людей, в том числе с учетом предоставления социальных услуг в форме социального обслуживания на дому или в полустационарной форме социального обслуживания;</w:t>
      </w:r>
    </w:p>
    <w:p w14:paraId="5B5C4062" w14:textId="77777777" w:rsidR="005319E3" w:rsidRPr="005319E3" w:rsidRDefault="005319E3" w:rsidP="00946D59">
      <w:pPr>
        <w:numPr>
          <w:ilvl w:val="0"/>
          <w:numId w:val="8"/>
        </w:numPr>
        <w:spacing w:after="0" w:line="240" w:lineRule="auto"/>
        <w:ind w:right="-284" w:firstLine="73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наличия или отсутствия у несовершеннолетнего гражданина возможности жить и воспитываться в семье, в том числе с учетом получения образования, социальных услуг в форме социального обслуживания на дому или полустационарной форме социального обслуживания, реабилитационных или абилитационных услуг;</w:t>
      </w:r>
    </w:p>
    <w:p w14:paraId="7D1EC5D7" w14:textId="77777777" w:rsidR="005319E3" w:rsidRPr="005319E3" w:rsidRDefault="005319E3" w:rsidP="00946D59">
      <w:pPr>
        <w:spacing w:after="0" w:line="240" w:lineRule="auto"/>
        <w:ind w:left="52"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lastRenderedPageBreak/>
        <w:t>З) наличия или отсутствия возможности у законного представителя, членов семьи, родственников или иных близких людей обеспечивать помощь гражданину, а также уход за ним;</w:t>
      </w:r>
    </w:p>
    <w:p w14:paraId="2098CBEF" w14:textId="50883E4C" w:rsidR="005319E3" w:rsidRPr="005319E3" w:rsidRDefault="005319E3" w:rsidP="00946D59">
      <w:pPr>
        <w:spacing w:after="0" w:line="240" w:lineRule="auto"/>
        <w:ind w:left="52"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4) письменной позиции органов опеки и попечительства относительно соблюдения законных интересов несовершеннолетнего, а также совершеннолетнего гражданина, признанного в порядке, установленном законодательством Российской Федерации, недееспособным или ограниченно дееспособным</w:t>
      </w: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inline distT="0" distB="0" distL="0" distR="0" wp14:anchorId="376D7DC2" wp14:editId="40772251">
            <wp:extent cx="21590" cy="21590"/>
            <wp:effectExtent l="0" t="0" r="0" b="0"/>
            <wp:docPr id="176202382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8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448FF" w14:textId="03E8013A" w:rsidR="005319E3" w:rsidRPr="005319E3" w:rsidRDefault="005319E3" w:rsidP="00946D59">
      <w:pPr>
        <w:spacing w:after="0" w:line="240" w:lineRule="auto"/>
        <w:ind w:left="52" w:right="-284" w:firstLine="65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anchor distT="0" distB="0" distL="114300" distR="114300" simplePos="0" relativeHeight="251659264" behindDoc="0" locked="0" layoutInCell="1" allowOverlap="0" wp14:anchorId="450D14B5" wp14:editId="663ECC82">
            <wp:simplePos x="0" y="0"/>
            <wp:positionH relativeFrom="page">
              <wp:posOffset>7437120</wp:posOffset>
            </wp:positionH>
            <wp:positionV relativeFrom="page">
              <wp:posOffset>9476105</wp:posOffset>
            </wp:positionV>
            <wp:extent cx="3175" cy="6350"/>
            <wp:effectExtent l="0" t="0" r="0" b="0"/>
            <wp:wrapSquare wrapText="bothSides"/>
            <wp:docPr id="24880599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8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DEF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="00D769F8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7</w:t>
      </w:r>
      <w:r w:rsidR="002C4DEF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По результатам рассмотрения комиссией заявления о переводе гражданина из стационарно</w:t>
      </w:r>
      <w:r w:rsidR="002C4DEF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го учреждения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в ин</w:t>
      </w:r>
      <w:r w:rsidR="002C4DEF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ое учреждение 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социального обслуживания вырабатываются рекомендации, в которых отражается наличие или отсутствие у гражданина нуждаемости в предоставлении, а также его желания в получении:</w:t>
      </w:r>
    </w:p>
    <w:p w14:paraId="0B0128D2" w14:textId="77777777" w:rsidR="005319E3" w:rsidRPr="005319E3" w:rsidRDefault="005319E3" w:rsidP="00946D59">
      <w:pPr>
        <w:numPr>
          <w:ilvl w:val="0"/>
          <w:numId w:val="9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социальных услуг в форме социального обслуживания на дому, в полустационарной или стационарной форме социального обслуживания;</w:t>
      </w:r>
    </w:p>
    <w:p w14:paraId="4B1C4AB0" w14:textId="77777777" w:rsidR="001642D8" w:rsidRDefault="005319E3" w:rsidP="00946D59">
      <w:pPr>
        <w:numPr>
          <w:ilvl w:val="0"/>
          <w:numId w:val="9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медицинской, психологической, педагогической, юридической, социальной помощи, не относящейся к социальным услугам (социальное сопровождение); </w:t>
      </w:r>
    </w:p>
    <w:p w14:paraId="4687AD05" w14:textId="0AC5C472" w:rsidR="005319E3" w:rsidRPr="005319E3" w:rsidRDefault="005319E3" w:rsidP="00946D59">
      <w:pPr>
        <w:numPr>
          <w:ilvl w:val="0"/>
          <w:numId w:val="9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посторонней помощи и ухода;</w:t>
      </w:r>
    </w:p>
    <w:p w14:paraId="397E0C2D" w14:textId="1829ACA9" w:rsidR="006A0EC5" w:rsidRDefault="002D599A" w:rsidP="00946D59">
      <w:pPr>
        <w:spacing w:after="0" w:line="240" w:lineRule="auto"/>
        <w:ind w:left="52" w:right="-284" w:firstLine="65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4) реабилитации или абилитации, социальной занятости,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трудоустройства; </w:t>
      </w:r>
    </w:p>
    <w:p w14:paraId="5E058383" w14:textId="21C53D66" w:rsidR="005319E3" w:rsidRPr="005319E3" w:rsidRDefault="00D769F8" w:rsidP="00946D59">
      <w:pPr>
        <w:spacing w:after="0" w:line="240" w:lineRule="auto"/>
        <w:ind w:left="52" w:right="-284" w:firstLine="65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5) образования.</w:t>
      </w:r>
    </w:p>
    <w:p w14:paraId="14932B9C" w14:textId="37740BBB" w:rsidR="005319E3" w:rsidRPr="005319E3" w:rsidRDefault="00D769F8" w:rsidP="00946D59">
      <w:pPr>
        <w:spacing w:after="0" w:line="240" w:lineRule="auto"/>
        <w:ind w:left="52" w:right="-284" w:firstLine="65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8</w:t>
      </w:r>
      <w:r w:rsidR="005A32B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.</w:t>
      </w:r>
      <w:r w:rsidR="00CB1A7D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Рекомендации комиссии о переводе или об отказе в переводе из стационарно</w:t>
      </w:r>
      <w:r w:rsidR="00CB1A7D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го учреждения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в ин</w:t>
      </w:r>
      <w:r w:rsidR="00CB1A7D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ое учреждение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разрабатываются с учетом:</w:t>
      </w:r>
    </w:p>
    <w:p w14:paraId="6CFCAC2D" w14:textId="2D05294F" w:rsidR="005319E3" w:rsidRPr="005319E3" w:rsidRDefault="005319E3" w:rsidP="00946D59">
      <w:pPr>
        <w:numPr>
          <w:ilvl w:val="0"/>
          <w:numId w:val="11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наличия или отсутствия у совершеннолетнего гражданина возможности сохранять привычный образ жизни, в том числе наличие или отсутствие социальных связей в ино</w:t>
      </w:r>
      <w:r w:rsidR="006B7D25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м учреждении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обслуживания;</w:t>
      </w:r>
    </w:p>
    <w:p w14:paraId="34663681" w14:textId="620D0F90" w:rsidR="005319E3" w:rsidRPr="005319E3" w:rsidRDefault="005319E3" w:rsidP="00946D59">
      <w:pPr>
        <w:numPr>
          <w:ilvl w:val="0"/>
          <w:numId w:val="11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наличия или отсутствия у несовершеннолетнего гражданина возможности жить и воспитываться в семье, в том числе с учетом получения образования, социальных услуг в форме социального обслуживания на дому </w:t>
      </w: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inline distT="0" distB="0" distL="0" distR="0" wp14:anchorId="7E7E4E45" wp14:editId="77BD9E84">
            <wp:extent cx="6985" cy="6985"/>
            <wp:effectExtent l="0" t="0" r="0" b="0"/>
            <wp:docPr id="40446659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8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или полустационарной форме социального обслуживания, реабилитационных или абилитационных услуг;</w:t>
      </w:r>
    </w:p>
    <w:p w14:paraId="5045CBF4" w14:textId="77777777" w:rsidR="005319E3" w:rsidRPr="005319E3" w:rsidRDefault="005319E3" w:rsidP="00946D59">
      <w:pPr>
        <w:numPr>
          <w:ilvl w:val="0"/>
          <w:numId w:val="11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наличия или отсутствия у гражданина нуждаемости в помощи и уходе за ним, в предоставлении ему социальных услуг в форме социального обслуживания на дому или в полустационарной форме социального обслуживания;</w:t>
      </w:r>
    </w:p>
    <w:p w14:paraId="20AE285C" w14:textId="3A7A34D1" w:rsidR="005319E3" w:rsidRPr="005319E3" w:rsidRDefault="005319E3" w:rsidP="00946D59">
      <w:pPr>
        <w:numPr>
          <w:ilvl w:val="0"/>
          <w:numId w:val="11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письменной позиции органов опеки и попечительства относительно соблюдения законных интересов несовершеннолетнего, а также совершеннолетнего гражданина, признанного в порядке, установленном законодательством Российской Федерации, недееспособным или ограниченно дееспособным. </w:t>
      </w: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inline distT="0" distB="0" distL="0" distR="0" wp14:anchorId="4E8DA241" wp14:editId="5ADD52C8">
            <wp:extent cx="6985" cy="14605"/>
            <wp:effectExtent l="0" t="0" r="0" b="0"/>
            <wp:docPr id="18362691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0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F074B" w14:textId="03F203B4" w:rsidR="005319E3" w:rsidRPr="00A61FE3" w:rsidRDefault="00A61FE3" w:rsidP="00A61FE3">
      <w:pPr>
        <w:spacing w:after="0" w:line="240" w:lineRule="auto"/>
        <w:ind w:left="142" w:right="-284" w:firstLine="56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19. </w:t>
      </w:r>
      <w:r w:rsidR="005319E3" w:rsidRP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По результатам рассмотрения комиссией заявления и иных документов</w:t>
      </w:r>
      <w:r w:rsidR="00D769F8" w:rsidRP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="005319E3" w:rsidRP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 выписке гражданина из стационарно</w:t>
      </w:r>
      <w:r w:rsidR="0070031B" w:rsidRP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го учреждения</w:t>
      </w:r>
      <w:r w:rsidR="005319E3" w:rsidRP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вырабатываются рекомендации, в которых отражается наличие </w:t>
      </w:r>
      <w:r w:rsidR="005319E3" w:rsidRP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lastRenderedPageBreak/>
        <w:t>или отсутствие у гражданина нуждаемости в предоставлении, а также его желания в получении:</w:t>
      </w:r>
    </w:p>
    <w:p w14:paraId="76D7B916" w14:textId="3E2D8661" w:rsidR="005319E3" w:rsidRPr="005319E3" w:rsidRDefault="005319E3" w:rsidP="00D769F8">
      <w:pPr>
        <w:numPr>
          <w:ilvl w:val="0"/>
          <w:numId w:val="12"/>
        </w:numPr>
        <w:spacing w:after="0" w:line="240" w:lineRule="auto"/>
        <w:ind w:right="-284" w:firstLine="65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социальных услуг на дому или в полустационарной форме социального </w:t>
      </w: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inline distT="0" distB="0" distL="0" distR="0" wp14:anchorId="2A9674C0" wp14:editId="0D778B74">
            <wp:extent cx="6985" cy="6985"/>
            <wp:effectExtent l="0" t="0" r="0" b="0"/>
            <wp:docPr id="94096976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0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обслуживания;</w:t>
      </w:r>
    </w:p>
    <w:p w14:paraId="6831FC07" w14:textId="77777777" w:rsidR="001A5178" w:rsidRDefault="005319E3" w:rsidP="00D769F8">
      <w:pPr>
        <w:numPr>
          <w:ilvl w:val="0"/>
          <w:numId w:val="12"/>
        </w:numPr>
        <w:spacing w:after="0" w:line="240" w:lineRule="auto"/>
        <w:ind w:right="-284" w:firstLine="65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медицинской, психологической, педагогической, юридической, социальной помощи, не относящейся к социальным услугам (социальное сопровождение); </w:t>
      </w:r>
    </w:p>
    <w:p w14:paraId="4CE46FF6" w14:textId="147218A2" w:rsidR="005319E3" w:rsidRPr="005319E3" w:rsidRDefault="005319E3" w:rsidP="00D769F8">
      <w:pPr>
        <w:numPr>
          <w:ilvl w:val="0"/>
          <w:numId w:val="12"/>
        </w:numPr>
        <w:spacing w:after="0" w:line="240" w:lineRule="auto"/>
        <w:ind w:right="-284" w:firstLine="65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посторонней помощи и ухода;</w:t>
      </w:r>
    </w:p>
    <w:p w14:paraId="2DFD89B0" w14:textId="3021609A" w:rsidR="001A5178" w:rsidRDefault="00D769F8" w:rsidP="00D769F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        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4) реабилитации или абилитации, социальной занятости, трудоустройства; </w:t>
      </w:r>
    </w:p>
    <w:p w14:paraId="7C8AC0D7" w14:textId="527B3397" w:rsidR="001A5178" w:rsidRDefault="00D769F8" w:rsidP="00D769F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        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5) иных социальных услуг; </w:t>
      </w:r>
    </w:p>
    <w:p w14:paraId="72A80AA7" w14:textId="2655F752" w:rsidR="005319E3" w:rsidRPr="005319E3" w:rsidRDefault="00D769F8" w:rsidP="00D769F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        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6) образования.</w:t>
      </w:r>
    </w:p>
    <w:p w14:paraId="33ADA427" w14:textId="607513A8" w:rsidR="005319E3" w:rsidRPr="005319E3" w:rsidRDefault="00D769F8" w:rsidP="00D769F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        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20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Рекомендации комиссии о выписке или об отказе в выписке из стационарно</w:t>
      </w:r>
      <w:r w:rsidR="00D46DC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го учреждения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разрабатываются с учетом:</w:t>
      </w:r>
    </w:p>
    <w:p w14:paraId="277F2CD5" w14:textId="0D850998" w:rsidR="005319E3" w:rsidRPr="005319E3" w:rsidRDefault="005319E3" w:rsidP="00946D59">
      <w:pPr>
        <w:numPr>
          <w:ilvl w:val="0"/>
          <w:numId w:val="13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anchor distT="0" distB="0" distL="114300" distR="114300" simplePos="0" relativeHeight="251660288" behindDoc="0" locked="0" layoutInCell="1" allowOverlap="0" wp14:anchorId="21E04670" wp14:editId="24D153B5">
            <wp:simplePos x="0" y="0"/>
            <wp:positionH relativeFrom="page">
              <wp:posOffset>633730</wp:posOffset>
            </wp:positionH>
            <wp:positionV relativeFrom="page">
              <wp:posOffset>3475990</wp:posOffset>
            </wp:positionV>
            <wp:extent cx="3175" cy="8890"/>
            <wp:effectExtent l="0" t="0" r="0" b="0"/>
            <wp:wrapSquare wrapText="bothSides"/>
            <wp:docPr id="200570094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0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anchor distT="0" distB="0" distL="114300" distR="114300" simplePos="0" relativeHeight="251661312" behindDoc="0" locked="0" layoutInCell="1" allowOverlap="0" wp14:anchorId="33FAF2A2" wp14:editId="4C8E08E4">
            <wp:simplePos x="0" y="0"/>
            <wp:positionH relativeFrom="page">
              <wp:posOffset>661670</wp:posOffset>
            </wp:positionH>
            <wp:positionV relativeFrom="page">
              <wp:posOffset>5167630</wp:posOffset>
            </wp:positionV>
            <wp:extent cx="3175" cy="8890"/>
            <wp:effectExtent l="0" t="0" r="0" b="0"/>
            <wp:wrapSquare wrapText="bothSides"/>
            <wp:docPr id="53458948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anchor distT="0" distB="0" distL="114300" distR="114300" simplePos="0" relativeHeight="251662336" behindDoc="0" locked="0" layoutInCell="1" allowOverlap="0" wp14:anchorId="3D3AF051" wp14:editId="00A0CB31">
            <wp:simplePos x="0" y="0"/>
            <wp:positionH relativeFrom="page">
              <wp:posOffset>648970</wp:posOffset>
            </wp:positionH>
            <wp:positionV relativeFrom="page">
              <wp:posOffset>8369300</wp:posOffset>
            </wp:positionV>
            <wp:extent cx="3175" cy="3175"/>
            <wp:effectExtent l="0" t="0" r="0" b="0"/>
            <wp:wrapSquare wrapText="bothSides"/>
            <wp:docPr id="122123149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9E3">
        <w:rPr>
          <w:rFonts w:ascii="Times New Roman" w:eastAsia="Times New Roman" w:hAnsi="Times New Roman" w:cs="Times New Roman"/>
          <w:noProof/>
          <w:color w:val="000000"/>
          <w:kern w:val="0"/>
          <w:sz w:val="28"/>
          <w:lang w:eastAsia="ru-RU"/>
          <w14:ligatures w14:val="none"/>
        </w:rPr>
        <w:drawing>
          <wp:anchor distT="0" distB="0" distL="114300" distR="114300" simplePos="0" relativeHeight="251663360" behindDoc="0" locked="0" layoutInCell="1" allowOverlap="0" wp14:anchorId="1922277F" wp14:editId="32B600E2">
            <wp:simplePos x="0" y="0"/>
            <wp:positionH relativeFrom="page">
              <wp:posOffset>646430</wp:posOffset>
            </wp:positionH>
            <wp:positionV relativeFrom="page">
              <wp:posOffset>8378190</wp:posOffset>
            </wp:positionV>
            <wp:extent cx="3175" cy="6350"/>
            <wp:effectExtent l="0" t="0" r="0" b="0"/>
            <wp:wrapSquare wrapText="bothSides"/>
            <wp:docPr id="2273498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наличия или отсутствия у совершеннолетнего гражданина условий для самостоятельного проживания или проживания при поддержке членов семьи, родственников, друзей и иных близких людей;</w:t>
      </w:r>
    </w:p>
    <w:p w14:paraId="54E7B7DA" w14:textId="77777777" w:rsidR="005319E3" w:rsidRPr="005319E3" w:rsidRDefault="005319E3" w:rsidP="00946D59">
      <w:pPr>
        <w:numPr>
          <w:ilvl w:val="0"/>
          <w:numId w:val="13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наличия или отсутствия у гражданина, нуждаемости в помощи и уходе за ним, в предоставлении ему социальных услуг в форме социального обслуживания на дому или в полустационарной форме социального обслуживания;</w:t>
      </w:r>
    </w:p>
    <w:p w14:paraId="5885032E" w14:textId="77777777" w:rsidR="005319E3" w:rsidRPr="005319E3" w:rsidRDefault="005319E3" w:rsidP="00946D59">
      <w:pPr>
        <w:spacing w:after="0" w:line="240" w:lineRule="auto"/>
        <w:ind w:left="52"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З) наличия или отсутствия у гражданина, который по состоянию здоровья не способен проживать самостоятельно, законного представителя или иного лица, обязующегося осуществлять помощь и уход за ним, а также обеспечивать ему безопасные условия проживания, заботиться о его содержании и здоровье;</w:t>
      </w:r>
    </w:p>
    <w:p w14:paraId="01D7E584" w14:textId="77777777" w:rsidR="005319E3" w:rsidRPr="005319E3" w:rsidRDefault="005319E3" w:rsidP="00946D59">
      <w:pPr>
        <w:numPr>
          <w:ilvl w:val="0"/>
          <w:numId w:val="10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наличия или отсутствия у гражданина опыта проживания в домашних условиях или в условиях тренировочного проживания;</w:t>
      </w:r>
    </w:p>
    <w:p w14:paraId="528C9859" w14:textId="67017A73" w:rsidR="005319E3" w:rsidRPr="005319E3" w:rsidRDefault="005319E3" w:rsidP="00946D59">
      <w:pPr>
        <w:numPr>
          <w:ilvl w:val="0"/>
          <w:numId w:val="10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наличия или отсутствия у гражданина потребности в прохождении подготовки к самостоятельному проживанию вне стационарно</w:t>
      </w:r>
      <w:r w:rsidR="0003377A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го учреждения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обслуживания;</w:t>
      </w:r>
    </w:p>
    <w:p w14:paraId="76BD6C4B" w14:textId="77777777" w:rsidR="005319E3" w:rsidRPr="005319E3" w:rsidRDefault="005319E3" w:rsidP="00946D59">
      <w:pPr>
        <w:numPr>
          <w:ilvl w:val="0"/>
          <w:numId w:val="10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письменной позиции органов опеки и попечительства относительно соблюдения законных интересов несовершеннолетнего, а также совершеннолетнего гражданина, признанного в порядке, установленном законодательством Российской Федерации, недееспособным или ограниченно дееспособным, а также об осуществлении опеки или попечительства после выписки.</w:t>
      </w:r>
    </w:p>
    <w:p w14:paraId="5BF0618B" w14:textId="74DB156C" w:rsidR="005319E3" w:rsidRPr="005319E3" w:rsidRDefault="00D769F8" w:rsidP="00D769F8">
      <w:pPr>
        <w:spacing w:after="0" w:line="240" w:lineRule="auto"/>
        <w:ind w:left="52"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         2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1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Комиссия по итогам рассмотрения обращения гражданина или его законного представителя об отказе во временном выбытии вырабатывает рекомендации, в которых отражается наличие или отсутствие оснований для удовлетворения обращения гражданина о временном выбытии, включая оценку наличия условий:</w:t>
      </w:r>
    </w:p>
    <w:p w14:paraId="2FDB0BB5" w14:textId="3780FDE4" w:rsidR="005319E3" w:rsidRPr="005319E3" w:rsidRDefault="005319E3" w:rsidP="00946D59">
      <w:pPr>
        <w:numPr>
          <w:ilvl w:val="0"/>
          <w:numId w:val="14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для самостоятельного проживания гражданина в период временного выбытия или его проживания при поддержке членов семьи, родственников, иных близких людей (при необходимости), в том числе с учетом предоставления 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lastRenderedPageBreak/>
        <w:t>социальных услуг в форме социального обслуживания на дому или в полустационарной форме социального обслуживания, потребности в прохождении подготовки к самостоятельному проживанию вне стационарно</w:t>
      </w:r>
      <w:r w:rsidR="00E66787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го учреждения</w:t>
      </w: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обслуживания;</w:t>
      </w:r>
    </w:p>
    <w:p w14:paraId="015CDC0D" w14:textId="77777777" w:rsidR="005319E3" w:rsidRPr="005319E3" w:rsidRDefault="005319E3" w:rsidP="00946D59">
      <w:pPr>
        <w:numPr>
          <w:ilvl w:val="0"/>
          <w:numId w:val="14"/>
        </w:numPr>
        <w:spacing w:after="0" w:line="240" w:lineRule="auto"/>
        <w:ind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для обеспечения законным представителем или лицом, обязующимся обеспечивать помощь, гражданину, который по состоянию здоровья не способен проживать самостоятельно, в период его временного выбытия безопасных условий проживания, заботы о его содержании и здоровье.</w:t>
      </w:r>
    </w:p>
    <w:p w14:paraId="62728229" w14:textId="71E8B96F" w:rsidR="005319E3" w:rsidRPr="005319E3" w:rsidRDefault="00D769F8" w:rsidP="00D769F8">
      <w:pPr>
        <w:spacing w:after="0" w:line="240" w:lineRule="auto"/>
        <w:ind w:left="52"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          2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2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Решения комиссии, в которых содержатся рекомендации, в течение двух рабочих дней после дня проведения заседания оформляются протоколом, который подписывается председательствующим на заседании комиссии и членами комиссии, принимавшими участие в ее заседании.</w:t>
      </w:r>
    </w:p>
    <w:p w14:paraId="5DF85BE0" w14:textId="77777777" w:rsidR="005319E3" w:rsidRPr="005319E3" w:rsidRDefault="005319E3" w:rsidP="00946D59">
      <w:pPr>
        <w:spacing w:after="0" w:line="240" w:lineRule="auto"/>
        <w:ind w:left="52" w:right="-284"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Член комиссии, не согласный с выводом, сделанным в решении комиссии, вправе в письменной форме изложить свое мнение, которое подлежит обязательному приобщению к протоколу заседания комиссии.</w:t>
      </w:r>
    </w:p>
    <w:p w14:paraId="1BE984C8" w14:textId="7ABD6C1A" w:rsidR="005319E3" w:rsidRPr="005319E3" w:rsidRDefault="00D769F8" w:rsidP="00D769F8">
      <w:pPr>
        <w:spacing w:after="0" w:line="240" w:lineRule="auto"/>
        <w:ind w:left="52"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          2</w:t>
      </w:r>
      <w:r w:rsidR="00A61F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3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. 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Секретарь комиссии осуществляет передачу (направление) протокола заседания комиссии в </w:t>
      </w:r>
      <w:r w:rsidR="00CC5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РД Комплексный центр по </w:t>
      </w:r>
      <w:r w:rsidR="000F2C0C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</w:t>
      </w:r>
      <w:r w:rsidR="00CC5661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месту проживания </w:t>
      </w:r>
      <w:r w:rsidR="00CC5661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гражданина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в случае, предусмотренном в абзаце втором </w:t>
      </w:r>
      <w:r w:rsidR="0097689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подпункта 1 </w:t>
      </w:r>
      <w:r w:rsidR="005319E3" w:rsidRPr="00AD3F6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пункта </w:t>
      </w:r>
      <w:r w:rsidR="00CC5661" w:rsidRPr="00AD3F6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2</w:t>
      </w:r>
      <w:r w:rsidR="005319E3" w:rsidRPr="00AD3F6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настоящего </w:t>
      </w:r>
      <w:r w:rsidR="00CC5661" w:rsidRPr="00AD3F6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Положения</w:t>
      </w:r>
      <w:r w:rsidR="005319E3" w:rsidRPr="00AD3F6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, или в стационарн</w:t>
      </w:r>
      <w:r w:rsidR="00E81A03" w:rsidRPr="00AD3F6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ое учреждение</w:t>
      </w:r>
      <w:r w:rsidR="005319E3" w:rsidRPr="00AD3F6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социального обслуживания в случаях, предусмотренных в абзацах третьем и четвертом </w:t>
      </w:r>
      <w:r w:rsidR="00976890" w:rsidRPr="00AD3F6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подпункта 1 </w:t>
      </w:r>
      <w:r w:rsidR="005319E3" w:rsidRPr="00AD3F6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пункта </w:t>
      </w:r>
      <w:r w:rsidR="000831C2" w:rsidRPr="00AD3F60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2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настоящего П</w:t>
      </w:r>
      <w:r w:rsidR="000831C2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оложения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, в срок, не превышающий двух рабочих дней со дня проведения заседания комиссии, в пределах сроков, предусмотренных </w:t>
      </w:r>
      <w:r w:rsidR="005319E3" w:rsidRPr="00217989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п</w:t>
      </w:r>
      <w:r w:rsidR="00217989" w:rsidRPr="00217989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</w:t>
      </w:r>
      <w:r w:rsidR="00217989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дпункта 3 пункта 2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 xml:space="preserve"> настоящего П</w:t>
      </w:r>
      <w:r w:rsidR="00E81A0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оложения</w:t>
      </w:r>
      <w:r w:rsidR="005319E3" w:rsidRPr="005319E3">
        <w:rPr>
          <w:rFonts w:ascii="Times New Roman" w:eastAsia="Times New Roman" w:hAnsi="Times New Roman" w:cs="Times New Roman"/>
          <w:color w:val="000000"/>
          <w:kern w:val="0"/>
          <w:sz w:val="28"/>
          <w14:ligatures w14:val="none"/>
        </w:rPr>
        <w:t>.</w:t>
      </w:r>
    </w:p>
    <w:p w14:paraId="097A9212" w14:textId="6897AF6A" w:rsidR="007807A2" w:rsidRDefault="007807A2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82D43C" w14:textId="1E1498BA" w:rsidR="00DA281C" w:rsidRDefault="00DA281C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BA11F4" w14:textId="77777777" w:rsidR="00C47E27" w:rsidRDefault="00C47E27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ADF60D" w14:textId="77777777" w:rsidR="00021A44" w:rsidRPr="00F61499" w:rsidRDefault="00021A44" w:rsidP="00946D59">
      <w:pPr>
        <w:tabs>
          <w:tab w:val="left" w:pos="428"/>
        </w:tabs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21A44" w:rsidRPr="00F61499" w:rsidSect="0033071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2D4E8" w14:textId="77777777" w:rsidR="00C744F6" w:rsidRDefault="00C744F6" w:rsidP="005319E3">
      <w:pPr>
        <w:spacing w:after="0" w:line="240" w:lineRule="auto"/>
      </w:pPr>
      <w:r>
        <w:separator/>
      </w:r>
    </w:p>
  </w:endnote>
  <w:endnote w:type="continuationSeparator" w:id="0">
    <w:p w14:paraId="43D5CC47" w14:textId="77777777" w:rsidR="00C744F6" w:rsidRDefault="00C744F6" w:rsidP="00531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06B13" w14:textId="77777777" w:rsidR="005319E3" w:rsidRDefault="005319E3">
    <w:pPr>
      <w:spacing w:after="0"/>
      <w:ind w:left="2390"/>
    </w:pPr>
    <w:r>
      <w:rPr>
        <w:sz w:val="18"/>
      </w:rPr>
      <w:t xml:space="preserve">44 </w:t>
    </w:r>
    <w:r>
      <w:rPr>
        <w:sz w:val="18"/>
        <w:vertAlign w:val="superscript"/>
      </w:rPr>
      <w:t xml:space="preserve">1 </w:t>
    </w:r>
    <w:r>
      <w:rPr>
        <w:sz w:val="20"/>
      </w:rPr>
      <w:t xml:space="preserve">Закона №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A91C3" w14:textId="77777777" w:rsidR="00A43432" w:rsidRDefault="00A4343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2FDF4" w14:textId="49CACA59" w:rsidR="005319E3" w:rsidRPr="00A43432" w:rsidRDefault="005319E3" w:rsidP="00A4343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C605F" w14:textId="77777777" w:rsidR="00C744F6" w:rsidRDefault="00C744F6" w:rsidP="005319E3">
      <w:pPr>
        <w:spacing w:after="0" w:line="240" w:lineRule="auto"/>
      </w:pPr>
      <w:r>
        <w:separator/>
      </w:r>
    </w:p>
  </w:footnote>
  <w:footnote w:type="continuationSeparator" w:id="0">
    <w:p w14:paraId="5076DC12" w14:textId="77777777" w:rsidR="00C744F6" w:rsidRDefault="00C744F6" w:rsidP="00531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4C343" w14:textId="77777777" w:rsidR="005319E3" w:rsidRDefault="005319E3">
    <w:pPr>
      <w:spacing w:after="0"/>
      <w:ind w:right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6"/>
      </w:rPr>
      <w:t>2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9535646"/>
      <w:docPartObj>
        <w:docPartGallery w:val="Page Numbers (Top of Page)"/>
        <w:docPartUnique/>
      </w:docPartObj>
    </w:sdtPr>
    <w:sdtContent>
      <w:p w14:paraId="6AB61F87" w14:textId="3A98DA61" w:rsidR="00330712" w:rsidRDefault="003307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F757BC" w14:textId="5A325567" w:rsidR="005319E3" w:rsidRDefault="005319E3">
    <w:pPr>
      <w:spacing w:after="0"/>
      <w:ind w:right="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1579C" w14:textId="77777777" w:rsidR="00A43432" w:rsidRDefault="00A4343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21F6"/>
    <w:multiLevelType w:val="hybridMultilevel"/>
    <w:tmpl w:val="2F541FA0"/>
    <w:lvl w:ilvl="0" w:tplc="9CCCCD3C">
      <w:start w:val="1"/>
      <w:numFmt w:val="decimal"/>
      <w:lvlText w:val="%1)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022F40">
      <w:start w:val="1"/>
      <w:numFmt w:val="lowerLetter"/>
      <w:lvlText w:val="%2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1E5386">
      <w:start w:val="1"/>
      <w:numFmt w:val="lowerRoman"/>
      <w:lvlText w:val="%3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08B17E">
      <w:start w:val="1"/>
      <w:numFmt w:val="decimal"/>
      <w:lvlText w:val="%4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0C75AA">
      <w:start w:val="1"/>
      <w:numFmt w:val="lowerLetter"/>
      <w:lvlText w:val="%5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06FDE0">
      <w:start w:val="1"/>
      <w:numFmt w:val="lowerRoman"/>
      <w:lvlText w:val="%6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FEE44E">
      <w:start w:val="1"/>
      <w:numFmt w:val="decimal"/>
      <w:lvlText w:val="%7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C6C09E">
      <w:start w:val="1"/>
      <w:numFmt w:val="lowerLetter"/>
      <w:lvlText w:val="%8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22472E">
      <w:start w:val="1"/>
      <w:numFmt w:val="lowerRoman"/>
      <w:lvlText w:val="%9"/>
      <w:lvlJc w:val="left"/>
      <w:pPr>
        <w:ind w:left="6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383056"/>
    <w:multiLevelType w:val="hybridMultilevel"/>
    <w:tmpl w:val="3FF85C56"/>
    <w:lvl w:ilvl="0" w:tplc="A4DC10BA">
      <w:start w:val="1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A089AC">
      <w:start w:val="1"/>
      <w:numFmt w:val="lowerLetter"/>
      <w:lvlText w:val="%2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26DDCE">
      <w:start w:val="1"/>
      <w:numFmt w:val="lowerRoman"/>
      <w:lvlText w:val="%3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72D2D0">
      <w:start w:val="1"/>
      <w:numFmt w:val="decimal"/>
      <w:lvlText w:val="%4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442E8C">
      <w:start w:val="1"/>
      <w:numFmt w:val="lowerLetter"/>
      <w:lvlText w:val="%5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00CFC8">
      <w:start w:val="1"/>
      <w:numFmt w:val="lowerRoman"/>
      <w:lvlText w:val="%6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28338E">
      <w:start w:val="1"/>
      <w:numFmt w:val="decimal"/>
      <w:lvlText w:val="%7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4E01E6">
      <w:start w:val="1"/>
      <w:numFmt w:val="lowerLetter"/>
      <w:lvlText w:val="%8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1E59F2">
      <w:start w:val="1"/>
      <w:numFmt w:val="lowerRoman"/>
      <w:lvlText w:val="%9"/>
      <w:lvlJc w:val="left"/>
      <w:pPr>
        <w:ind w:left="6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70147B"/>
    <w:multiLevelType w:val="hybridMultilevel"/>
    <w:tmpl w:val="C278EB4C"/>
    <w:lvl w:ilvl="0" w:tplc="7666B9CA">
      <w:start w:val="1"/>
      <w:numFmt w:val="decimal"/>
      <w:lvlText w:val="%1)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36C99C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BC02B6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3087BC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A24C8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14D2E2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36BB52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D6F6E0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4ABFDE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5C4523"/>
    <w:multiLevelType w:val="hybridMultilevel"/>
    <w:tmpl w:val="21F4EFD4"/>
    <w:lvl w:ilvl="0" w:tplc="2DD24440">
      <w:start w:val="1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021CFC">
      <w:start w:val="1"/>
      <w:numFmt w:val="lowerLetter"/>
      <w:lvlText w:val="%2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0E48CA">
      <w:start w:val="1"/>
      <w:numFmt w:val="lowerRoman"/>
      <w:lvlText w:val="%3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140676">
      <w:start w:val="1"/>
      <w:numFmt w:val="decimal"/>
      <w:lvlText w:val="%4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62642A">
      <w:start w:val="1"/>
      <w:numFmt w:val="lowerLetter"/>
      <w:lvlText w:val="%5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BE3854">
      <w:start w:val="1"/>
      <w:numFmt w:val="lowerRoman"/>
      <w:lvlText w:val="%6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30B0F4">
      <w:start w:val="1"/>
      <w:numFmt w:val="decimal"/>
      <w:lvlText w:val="%7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16256E">
      <w:start w:val="1"/>
      <w:numFmt w:val="lowerLetter"/>
      <w:lvlText w:val="%8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BCE878">
      <w:start w:val="1"/>
      <w:numFmt w:val="lowerRoman"/>
      <w:lvlText w:val="%9"/>
      <w:lvlJc w:val="left"/>
      <w:pPr>
        <w:ind w:left="6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E71A32"/>
    <w:multiLevelType w:val="hybridMultilevel"/>
    <w:tmpl w:val="702A7104"/>
    <w:lvl w:ilvl="0" w:tplc="47DACC14">
      <w:start w:val="22"/>
      <w:numFmt w:val="decimal"/>
      <w:lvlText w:val="%1.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E65A74">
      <w:start w:val="1"/>
      <w:numFmt w:val="lowerLetter"/>
      <w:lvlText w:val="%2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B496A8">
      <w:start w:val="1"/>
      <w:numFmt w:val="lowerRoman"/>
      <w:lvlText w:val="%3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CEB5AA">
      <w:start w:val="1"/>
      <w:numFmt w:val="decimal"/>
      <w:lvlText w:val="%4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281654">
      <w:start w:val="1"/>
      <w:numFmt w:val="lowerLetter"/>
      <w:lvlText w:val="%5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409A52">
      <w:start w:val="1"/>
      <w:numFmt w:val="lowerRoman"/>
      <w:lvlText w:val="%6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ECC766">
      <w:start w:val="1"/>
      <w:numFmt w:val="decimal"/>
      <w:lvlText w:val="%7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72DAEC">
      <w:start w:val="1"/>
      <w:numFmt w:val="lowerLetter"/>
      <w:lvlText w:val="%8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D43CCC">
      <w:start w:val="1"/>
      <w:numFmt w:val="lowerRoman"/>
      <w:lvlText w:val="%9"/>
      <w:lvlJc w:val="left"/>
      <w:pPr>
        <w:ind w:left="6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4F0CD3"/>
    <w:multiLevelType w:val="hybridMultilevel"/>
    <w:tmpl w:val="564E6E12"/>
    <w:lvl w:ilvl="0" w:tplc="23003F20">
      <w:start w:val="4"/>
      <w:numFmt w:val="decimal"/>
      <w:lvlText w:val="%1)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5FE5BA0">
      <w:start w:val="1"/>
      <w:numFmt w:val="lowerLetter"/>
      <w:lvlText w:val="%2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232781C">
      <w:start w:val="1"/>
      <w:numFmt w:val="lowerRoman"/>
      <w:lvlText w:val="%3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6545E58">
      <w:start w:val="1"/>
      <w:numFmt w:val="decimal"/>
      <w:lvlText w:val="%4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07EBB1C">
      <w:start w:val="1"/>
      <w:numFmt w:val="lowerLetter"/>
      <w:lvlText w:val="%5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D0E330C">
      <w:start w:val="1"/>
      <w:numFmt w:val="lowerRoman"/>
      <w:lvlText w:val="%6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7D6EEEC">
      <w:start w:val="1"/>
      <w:numFmt w:val="decimal"/>
      <w:lvlText w:val="%7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8984B40">
      <w:start w:val="1"/>
      <w:numFmt w:val="lowerLetter"/>
      <w:lvlText w:val="%8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CAC2B78">
      <w:start w:val="1"/>
      <w:numFmt w:val="lowerRoman"/>
      <w:lvlText w:val="%9"/>
      <w:lvlJc w:val="left"/>
      <w:pPr>
        <w:ind w:left="6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AD7B30"/>
    <w:multiLevelType w:val="hybridMultilevel"/>
    <w:tmpl w:val="6A4C77FA"/>
    <w:lvl w:ilvl="0" w:tplc="3DE4E400">
      <w:start w:val="1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BA7FE0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96269C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020708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86D3D0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32A336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BE23FA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D05128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7259B2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81657C"/>
    <w:multiLevelType w:val="hybridMultilevel"/>
    <w:tmpl w:val="410A7508"/>
    <w:lvl w:ilvl="0" w:tplc="169C9D98">
      <w:start w:val="4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1A38CC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5A9EF2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08EB56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B45F62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DA2026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108180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8C8906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50E04E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4E336A9"/>
    <w:multiLevelType w:val="hybridMultilevel"/>
    <w:tmpl w:val="6602D782"/>
    <w:lvl w:ilvl="0" w:tplc="0D6403F2">
      <w:start w:val="1"/>
      <w:numFmt w:val="decimal"/>
      <w:lvlText w:val="%1)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046486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3C62A6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6C7218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04363E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60F106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2EE61C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8CFDC4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947C2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9F2DC0"/>
    <w:multiLevelType w:val="hybridMultilevel"/>
    <w:tmpl w:val="A5F09AC6"/>
    <w:lvl w:ilvl="0" w:tplc="2864F090">
      <w:start w:val="1"/>
      <w:numFmt w:val="decimal"/>
      <w:lvlText w:val="%1)"/>
      <w:lvlJc w:val="left"/>
      <w:pPr>
        <w:ind w:left="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90DAB6">
      <w:start w:val="1"/>
      <w:numFmt w:val="lowerLetter"/>
      <w:lvlText w:val="%2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0A18A0">
      <w:start w:val="1"/>
      <w:numFmt w:val="lowerRoman"/>
      <w:lvlText w:val="%3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464562">
      <w:start w:val="1"/>
      <w:numFmt w:val="decimal"/>
      <w:lvlText w:val="%4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200B06">
      <w:start w:val="1"/>
      <w:numFmt w:val="lowerLetter"/>
      <w:lvlText w:val="%5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EA7E68">
      <w:start w:val="1"/>
      <w:numFmt w:val="lowerRoman"/>
      <w:lvlText w:val="%6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5E91BA">
      <w:start w:val="1"/>
      <w:numFmt w:val="decimal"/>
      <w:lvlText w:val="%7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9A1018">
      <w:start w:val="1"/>
      <w:numFmt w:val="lowerLetter"/>
      <w:lvlText w:val="%8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30E6D0">
      <w:start w:val="1"/>
      <w:numFmt w:val="lowerRoman"/>
      <w:lvlText w:val="%9"/>
      <w:lvlJc w:val="left"/>
      <w:pPr>
        <w:ind w:left="6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2B5101E"/>
    <w:multiLevelType w:val="hybridMultilevel"/>
    <w:tmpl w:val="20ACDF8C"/>
    <w:lvl w:ilvl="0" w:tplc="77207DA2">
      <w:start w:val="1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825398">
      <w:start w:val="1"/>
      <w:numFmt w:val="lowerLetter"/>
      <w:lvlText w:val="%2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E81278">
      <w:start w:val="1"/>
      <w:numFmt w:val="lowerRoman"/>
      <w:lvlText w:val="%3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624CAE">
      <w:start w:val="1"/>
      <w:numFmt w:val="decimal"/>
      <w:lvlText w:val="%4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B89880">
      <w:start w:val="1"/>
      <w:numFmt w:val="lowerLetter"/>
      <w:lvlText w:val="%5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2C7C36">
      <w:start w:val="1"/>
      <w:numFmt w:val="lowerRoman"/>
      <w:lvlText w:val="%6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BA0CF2">
      <w:start w:val="1"/>
      <w:numFmt w:val="decimal"/>
      <w:lvlText w:val="%7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9EB67C">
      <w:start w:val="1"/>
      <w:numFmt w:val="lowerLetter"/>
      <w:lvlText w:val="%8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E49ABA">
      <w:start w:val="1"/>
      <w:numFmt w:val="lowerRoman"/>
      <w:lvlText w:val="%9"/>
      <w:lvlJc w:val="left"/>
      <w:pPr>
        <w:ind w:left="6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2BA4504"/>
    <w:multiLevelType w:val="hybridMultilevel"/>
    <w:tmpl w:val="E8B61C5C"/>
    <w:lvl w:ilvl="0" w:tplc="5EB6CB10">
      <w:start w:val="6"/>
      <w:numFmt w:val="decimal"/>
      <w:lvlText w:val="%1.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8B6974A">
      <w:start w:val="1"/>
      <w:numFmt w:val="lowerLetter"/>
      <w:lvlText w:val="%2"/>
      <w:lvlJc w:val="left"/>
      <w:pPr>
        <w:ind w:left="1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5AE54D8">
      <w:start w:val="1"/>
      <w:numFmt w:val="lowerRoman"/>
      <w:lvlText w:val="%3"/>
      <w:lvlJc w:val="left"/>
      <w:pPr>
        <w:ind w:left="2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01EBFE0">
      <w:start w:val="1"/>
      <w:numFmt w:val="decimal"/>
      <w:lvlText w:val="%4"/>
      <w:lvlJc w:val="left"/>
      <w:pPr>
        <w:ind w:left="3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288D222">
      <w:start w:val="1"/>
      <w:numFmt w:val="lowerLetter"/>
      <w:lvlText w:val="%5"/>
      <w:lvlJc w:val="left"/>
      <w:pPr>
        <w:ind w:left="4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DA653E4">
      <w:start w:val="1"/>
      <w:numFmt w:val="lowerRoman"/>
      <w:lvlText w:val="%6"/>
      <w:lvlJc w:val="left"/>
      <w:pPr>
        <w:ind w:left="4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C94087A">
      <w:start w:val="1"/>
      <w:numFmt w:val="decimal"/>
      <w:lvlText w:val="%7"/>
      <w:lvlJc w:val="left"/>
      <w:pPr>
        <w:ind w:left="5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D925926">
      <w:start w:val="1"/>
      <w:numFmt w:val="lowerLetter"/>
      <w:lvlText w:val="%8"/>
      <w:lvlJc w:val="left"/>
      <w:pPr>
        <w:ind w:left="6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8B4F20C">
      <w:start w:val="1"/>
      <w:numFmt w:val="lowerRoman"/>
      <w:lvlText w:val="%9"/>
      <w:lvlJc w:val="left"/>
      <w:pPr>
        <w:ind w:left="6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2F64DBC"/>
    <w:multiLevelType w:val="hybridMultilevel"/>
    <w:tmpl w:val="D988E934"/>
    <w:lvl w:ilvl="0" w:tplc="10A02E7E">
      <w:start w:val="1"/>
      <w:numFmt w:val="decimal"/>
      <w:lvlText w:val="%1)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B26C66">
      <w:start w:val="1"/>
      <w:numFmt w:val="lowerLetter"/>
      <w:lvlText w:val="%2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BEB5AA">
      <w:start w:val="1"/>
      <w:numFmt w:val="lowerRoman"/>
      <w:lvlText w:val="%3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645FEA">
      <w:start w:val="1"/>
      <w:numFmt w:val="decimal"/>
      <w:lvlText w:val="%4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50930E">
      <w:start w:val="1"/>
      <w:numFmt w:val="lowerLetter"/>
      <w:lvlText w:val="%5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30B5C4">
      <w:start w:val="1"/>
      <w:numFmt w:val="lowerRoman"/>
      <w:lvlText w:val="%6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2CD56E">
      <w:start w:val="1"/>
      <w:numFmt w:val="decimal"/>
      <w:lvlText w:val="%7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700052">
      <w:start w:val="1"/>
      <w:numFmt w:val="lowerLetter"/>
      <w:lvlText w:val="%8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A253F0">
      <w:start w:val="1"/>
      <w:numFmt w:val="lowerRoman"/>
      <w:lvlText w:val="%9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6964D6"/>
    <w:multiLevelType w:val="hybridMultilevel"/>
    <w:tmpl w:val="821269D4"/>
    <w:lvl w:ilvl="0" w:tplc="79AC5788">
      <w:start w:val="1"/>
      <w:numFmt w:val="decimal"/>
      <w:lvlText w:val="%1)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7EA4A2">
      <w:start w:val="1"/>
      <w:numFmt w:val="lowerLetter"/>
      <w:lvlText w:val="%2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105810">
      <w:start w:val="1"/>
      <w:numFmt w:val="lowerRoman"/>
      <w:lvlText w:val="%3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0CCD5E">
      <w:start w:val="1"/>
      <w:numFmt w:val="decimal"/>
      <w:lvlText w:val="%4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06372C">
      <w:start w:val="1"/>
      <w:numFmt w:val="lowerLetter"/>
      <w:lvlText w:val="%5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66697C">
      <w:start w:val="1"/>
      <w:numFmt w:val="lowerRoman"/>
      <w:lvlText w:val="%6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54AB94">
      <w:start w:val="1"/>
      <w:numFmt w:val="decimal"/>
      <w:lvlText w:val="%7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86ACD4">
      <w:start w:val="1"/>
      <w:numFmt w:val="lowerLetter"/>
      <w:lvlText w:val="%8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128790">
      <w:start w:val="1"/>
      <w:numFmt w:val="lowerRoman"/>
      <w:lvlText w:val="%9"/>
      <w:lvlJc w:val="left"/>
      <w:pPr>
        <w:ind w:left="6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02B011A"/>
    <w:multiLevelType w:val="hybridMultilevel"/>
    <w:tmpl w:val="A9140AC0"/>
    <w:lvl w:ilvl="0" w:tplc="63924EFC">
      <w:start w:val="18"/>
      <w:numFmt w:val="decimal"/>
      <w:lvlText w:val="%1."/>
      <w:lvlJc w:val="left"/>
      <w:pPr>
        <w:ind w:left="112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5" w15:restartNumberingAfterBreak="0">
    <w:nsid w:val="72656801"/>
    <w:multiLevelType w:val="hybridMultilevel"/>
    <w:tmpl w:val="8ADA5820"/>
    <w:lvl w:ilvl="0" w:tplc="A0D24466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num w:numId="1" w16cid:durableId="2110807228">
    <w:abstractNumId w:val="11"/>
  </w:num>
  <w:num w:numId="2" w16cid:durableId="2066487027">
    <w:abstractNumId w:val="9"/>
  </w:num>
  <w:num w:numId="3" w16cid:durableId="929433338">
    <w:abstractNumId w:val="8"/>
  </w:num>
  <w:num w:numId="4" w16cid:durableId="473567151">
    <w:abstractNumId w:val="2"/>
  </w:num>
  <w:num w:numId="5" w16cid:durableId="1489323466">
    <w:abstractNumId w:val="5"/>
  </w:num>
  <w:num w:numId="6" w16cid:durableId="913049642">
    <w:abstractNumId w:val="0"/>
  </w:num>
  <w:num w:numId="7" w16cid:durableId="717893770">
    <w:abstractNumId w:val="4"/>
  </w:num>
  <w:num w:numId="8" w16cid:durableId="1225142010">
    <w:abstractNumId w:val="10"/>
  </w:num>
  <w:num w:numId="9" w16cid:durableId="1032145095">
    <w:abstractNumId w:val="6"/>
  </w:num>
  <w:num w:numId="10" w16cid:durableId="222719239">
    <w:abstractNumId w:val="7"/>
  </w:num>
  <w:num w:numId="11" w16cid:durableId="1680690096">
    <w:abstractNumId w:val="13"/>
  </w:num>
  <w:num w:numId="12" w16cid:durableId="1860194632">
    <w:abstractNumId w:val="1"/>
  </w:num>
  <w:num w:numId="13" w16cid:durableId="322008228">
    <w:abstractNumId w:val="3"/>
  </w:num>
  <w:num w:numId="14" w16cid:durableId="1509520656">
    <w:abstractNumId w:val="12"/>
  </w:num>
  <w:num w:numId="15" w16cid:durableId="1975132176">
    <w:abstractNumId w:val="15"/>
  </w:num>
  <w:num w:numId="16" w16cid:durableId="18188408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32"/>
    <w:rsid w:val="00002B6E"/>
    <w:rsid w:val="00021A44"/>
    <w:rsid w:val="0003377A"/>
    <w:rsid w:val="000617D4"/>
    <w:rsid w:val="00067FB1"/>
    <w:rsid w:val="00075E68"/>
    <w:rsid w:val="000831C2"/>
    <w:rsid w:val="000B5CA1"/>
    <w:rsid w:val="000C20CD"/>
    <w:rsid w:val="000C2530"/>
    <w:rsid w:val="000C339E"/>
    <w:rsid w:val="000F07E9"/>
    <w:rsid w:val="000F2C0C"/>
    <w:rsid w:val="00117872"/>
    <w:rsid w:val="00126310"/>
    <w:rsid w:val="001273B5"/>
    <w:rsid w:val="00145582"/>
    <w:rsid w:val="001642D8"/>
    <w:rsid w:val="001813F3"/>
    <w:rsid w:val="001857B2"/>
    <w:rsid w:val="0018728F"/>
    <w:rsid w:val="001A5178"/>
    <w:rsid w:val="001A78BC"/>
    <w:rsid w:val="001C02EE"/>
    <w:rsid w:val="001C1759"/>
    <w:rsid w:val="001C47FD"/>
    <w:rsid w:val="001C4C39"/>
    <w:rsid w:val="001D0443"/>
    <w:rsid w:val="001D564F"/>
    <w:rsid w:val="001E57FA"/>
    <w:rsid w:val="001F03A9"/>
    <w:rsid w:val="00206465"/>
    <w:rsid w:val="00210256"/>
    <w:rsid w:val="00217989"/>
    <w:rsid w:val="002272C1"/>
    <w:rsid w:val="00242A9F"/>
    <w:rsid w:val="00242E17"/>
    <w:rsid w:val="00244E32"/>
    <w:rsid w:val="002526CF"/>
    <w:rsid w:val="002777EE"/>
    <w:rsid w:val="002A4095"/>
    <w:rsid w:val="002A7642"/>
    <w:rsid w:val="002C4DEF"/>
    <w:rsid w:val="002C508A"/>
    <w:rsid w:val="002C6A6E"/>
    <w:rsid w:val="002D3916"/>
    <w:rsid w:val="002D599A"/>
    <w:rsid w:val="002D7E47"/>
    <w:rsid w:val="002E5032"/>
    <w:rsid w:val="00305DB7"/>
    <w:rsid w:val="00307404"/>
    <w:rsid w:val="00314C89"/>
    <w:rsid w:val="00330712"/>
    <w:rsid w:val="003307E3"/>
    <w:rsid w:val="0034486A"/>
    <w:rsid w:val="0035095D"/>
    <w:rsid w:val="00353401"/>
    <w:rsid w:val="00366052"/>
    <w:rsid w:val="00380321"/>
    <w:rsid w:val="0038382D"/>
    <w:rsid w:val="003921BC"/>
    <w:rsid w:val="0039598E"/>
    <w:rsid w:val="003A01D6"/>
    <w:rsid w:val="003E48FB"/>
    <w:rsid w:val="003E68C0"/>
    <w:rsid w:val="003F7E85"/>
    <w:rsid w:val="00417BDC"/>
    <w:rsid w:val="004217CD"/>
    <w:rsid w:val="004526D9"/>
    <w:rsid w:val="00452728"/>
    <w:rsid w:val="0048668B"/>
    <w:rsid w:val="0049679D"/>
    <w:rsid w:val="004A2E97"/>
    <w:rsid w:val="004A5012"/>
    <w:rsid w:val="004B2FC7"/>
    <w:rsid w:val="0050001A"/>
    <w:rsid w:val="00505450"/>
    <w:rsid w:val="005256DC"/>
    <w:rsid w:val="005319E3"/>
    <w:rsid w:val="0053319A"/>
    <w:rsid w:val="00533441"/>
    <w:rsid w:val="00533608"/>
    <w:rsid w:val="00545789"/>
    <w:rsid w:val="0055525C"/>
    <w:rsid w:val="00555BAC"/>
    <w:rsid w:val="0059689F"/>
    <w:rsid w:val="005A32B2"/>
    <w:rsid w:val="005B63D7"/>
    <w:rsid w:val="005E162A"/>
    <w:rsid w:val="005F0544"/>
    <w:rsid w:val="005F57C2"/>
    <w:rsid w:val="0060237F"/>
    <w:rsid w:val="00605092"/>
    <w:rsid w:val="00624C3E"/>
    <w:rsid w:val="0063308E"/>
    <w:rsid w:val="0064630F"/>
    <w:rsid w:val="00654E5A"/>
    <w:rsid w:val="0065707B"/>
    <w:rsid w:val="00675282"/>
    <w:rsid w:val="0067772C"/>
    <w:rsid w:val="006A0EC5"/>
    <w:rsid w:val="006A4DB3"/>
    <w:rsid w:val="006A5B10"/>
    <w:rsid w:val="006B7D25"/>
    <w:rsid w:val="0070031B"/>
    <w:rsid w:val="00731BA2"/>
    <w:rsid w:val="00751538"/>
    <w:rsid w:val="0075773C"/>
    <w:rsid w:val="007624BE"/>
    <w:rsid w:val="007656AF"/>
    <w:rsid w:val="0077518D"/>
    <w:rsid w:val="007807A2"/>
    <w:rsid w:val="00783E73"/>
    <w:rsid w:val="007C4E96"/>
    <w:rsid w:val="007D739B"/>
    <w:rsid w:val="007E23F6"/>
    <w:rsid w:val="0081211B"/>
    <w:rsid w:val="00814D00"/>
    <w:rsid w:val="008301AE"/>
    <w:rsid w:val="00830570"/>
    <w:rsid w:val="008342E1"/>
    <w:rsid w:val="00843FF2"/>
    <w:rsid w:val="0084540C"/>
    <w:rsid w:val="00857971"/>
    <w:rsid w:val="008607A9"/>
    <w:rsid w:val="00894D5F"/>
    <w:rsid w:val="00895E07"/>
    <w:rsid w:val="008D4867"/>
    <w:rsid w:val="008E3439"/>
    <w:rsid w:val="00922EA1"/>
    <w:rsid w:val="00942A4E"/>
    <w:rsid w:val="00946D59"/>
    <w:rsid w:val="00976890"/>
    <w:rsid w:val="009A5BAC"/>
    <w:rsid w:val="009E5EC0"/>
    <w:rsid w:val="009F1CEC"/>
    <w:rsid w:val="009F7638"/>
    <w:rsid w:val="00A145C1"/>
    <w:rsid w:val="00A1650F"/>
    <w:rsid w:val="00A3774D"/>
    <w:rsid w:val="00A41ABB"/>
    <w:rsid w:val="00A43432"/>
    <w:rsid w:val="00A56944"/>
    <w:rsid w:val="00A61FE3"/>
    <w:rsid w:val="00A65147"/>
    <w:rsid w:val="00A65F93"/>
    <w:rsid w:val="00A838E2"/>
    <w:rsid w:val="00A90D6D"/>
    <w:rsid w:val="00A92FC5"/>
    <w:rsid w:val="00AB2A51"/>
    <w:rsid w:val="00AB343F"/>
    <w:rsid w:val="00AC61DB"/>
    <w:rsid w:val="00AD3F60"/>
    <w:rsid w:val="00AD40BA"/>
    <w:rsid w:val="00AD6C18"/>
    <w:rsid w:val="00AD70B3"/>
    <w:rsid w:val="00AF0BAE"/>
    <w:rsid w:val="00AF15F8"/>
    <w:rsid w:val="00B02375"/>
    <w:rsid w:val="00B17826"/>
    <w:rsid w:val="00B3018B"/>
    <w:rsid w:val="00B30E65"/>
    <w:rsid w:val="00B82234"/>
    <w:rsid w:val="00B96314"/>
    <w:rsid w:val="00B97DEC"/>
    <w:rsid w:val="00BE1C06"/>
    <w:rsid w:val="00C06443"/>
    <w:rsid w:val="00C12BFB"/>
    <w:rsid w:val="00C25A3E"/>
    <w:rsid w:val="00C41DA6"/>
    <w:rsid w:val="00C44E0F"/>
    <w:rsid w:val="00C47E27"/>
    <w:rsid w:val="00C66D7C"/>
    <w:rsid w:val="00C744F6"/>
    <w:rsid w:val="00C82B80"/>
    <w:rsid w:val="00C96F53"/>
    <w:rsid w:val="00CA1B7D"/>
    <w:rsid w:val="00CB0E48"/>
    <w:rsid w:val="00CB1A7D"/>
    <w:rsid w:val="00CC5661"/>
    <w:rsid w:val="00CD6CC4"/>
    <w:rsid w:val="00CE08E2"/>
    <w:rsid w:val="00CE6AF0"/>
    <w:rsid w:val="00D14BA0"/>
    <w:rsid w:val="00D25CA9"/>
    <w:rsid w:val="00D26AA6"/>
    <w:rsid w:val="00D31F56"/>
    <w:rsid w:val="00D35849"/>
    <w:rsid w:val="00D46DC3"/>
    <w:rsid w:val="00D64C73"/>
    <w:rsid w:val="00D66AA0"/>
    <w:rsid w:val="00D67836"/>
    <w:rsid w:val="00D73290"/>
    <w:rsid w:val="00D7401F"/>
    <w:rsid w:val="00D769F8"/>
    <w:rsid w:val="00D84792"/>
    <w:rsid w:val="00DA281C"/>
    <w:rsid w:val="00DA76AA"/>
    <w:rsid w:val="00DC675E"/>
    <w:rsid w:val="00DE1232"/>
    <w:rsid w:val="00DF005E"/>
    <w:rsid w:val="00DF0298"/>
    <w:rsid w:val="00DF067A"/>
    <w:rsid w:val="00DF32F8"/>
    <w:rsid w:val="00E479E0"/>
    <w:rsid w:val="00E53CD7"/>
    <w:rsid w:val="00E657EF"/>
    <w:rsid w:val="00E66787"/>
    <w:rsid w:val="00E8148D"/>
    <w:rsid w:val="00E81A03"/>
    <w:rsid w:val="00E86663"/>
    <w:rsid w:val="00E9566D"/>
    <w:rsid w:val="00EA0723"/>
    <w:rsid w:val="00EA1DDD"/>
    <w:rsid w:val="00EA6C26"/>
    <w:rsid w:val="00EA7F9B"/>
    <w:rsid w:val="00EB59F8"/>
    <w:rsid w:val="00EC115B"/>
    <w:rsid w:val="00F01988"/>
    <w:rsid w:val="00F21322"/>
    <w:rsid w:val="00F361D5"/>
    <w:rsid w:val="00F420CD"/>
    <w:rsid w:val="00F61499"/>
    <w:rsid w:val="00F638E7"/>
    <w:rsid w:val="00F65504"/>
    <w:rsid w:val="00F65638"/>
    <w:rsid w:val="00F737EA"/>
    <w:rsid w:val="00F8562D"/>
    <w:rsid w:val="00F92F86"/>
    <w:rsid w:val="00FA2DC9"/>
    <w:rsid w:val="00FA3199"/>
    <w:rsid w:val="00FA5C2E"/>
    <w:rsid w:val="00FB3177"/>
    <w:rsid w:val="00FE74A1"/>
    <w:rsid w:val="00FE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CB4C"/>
  <w15:docId w15:val="{5B033973-0582-49B4-8C26-D7EE33D2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98E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5319E3"/>
    <w:pPr>
      <w:spacing w:after="0"/>
      <w:ind w:left="288"/>
    </w:pPr>
    <w:rPr>
      <w:rFonts w:ascii="Times New Roman" w:eastAsia="Times New Roman" w:hAnsi="Times New Roman" w:cs="Times New Roman"/>
      <w:color w:val="000000"/>
      <w:kern w:val="0"/>
      <w:sz w:val="20"/>
      <w:lang w:val="en-US"/>
      <w14:ligatures w14:val="none"/>
    </w:rPr>
  </w:style>
  <w:style w:type="character" w:customStyle="1" w:styleId="footnotedescriptionChar">
    <w:name w:val="footnote description Char"/>
    <w:link w:val="footnotedescription"/>
    <w:rsid w:val="005319E3"/>
    <w:rPr>
      <w:rFonts w:ascii="Times New Roman" w:eastAsia="Times New Roman" w:hAnsi="Times New Roman" w:cs="Times New Roman"/>
      <w:color w:val="000000"/>
      <w:kern w:val="0"/>
      <w:sz w:val="20"/>
      <w:lang w:val="en-US"/>
      <w14:ligatures w14:val="none"/>
    </w:rPr>
  </w:style>
  <w:style w:type="character" w:customStyle="1" w:styleId="footnotemark">
    <w:name w:val="footnote mark"/>
    <w:hidden/>
    <w:rsid w:val="005319E3"/>
    <w:rPr>
      <w:rFonts w:ascii="Times New Roman" w:eastAsia="Times New Roman" w:hAnsi="Times New Roman" w:cs="Times New Roman"/>
      <w:color w:val="000000"/>
      <w:sz w:val="12"/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FA3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19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30712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kern w:val="0"/>
      <w:lang w:eastAsia="ru-RU"/>
      <w14:ligatures w14:val="none"/>
    </w:rPr>
  </w:style>
  <w:style w:type="character" w:customStyle="1" w:styleId="a7">
    <w:name w:val="Верхний колонтитул Знак"/>
    <w:basedOn w:val="a0"/>
    <w:link w:val="a6"/>
    <w:uiPriority w:val="99"/>
    <w:rsid w:val="00330712"/>
    <w:rPr>
      <w:rFonts w:eastAsiaTheme="minorEastAsia" w:cs="Times New Roman"/>
      <w:kern w:val="0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A43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3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9</Pages>
  <Words>3183</Words>
  <Characters>18144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Магомедова Хадижат Гасановна</dc:creator>
  <cp:lastModifiedBy>Магомедова Хадижат Гасановна</cp:lastModifiedBy>
  <cp:revision>108</cp:revision>
  <cp:lastPrinted>2024-09-03T09:56:00Z</cp:lastPrinted>
  <dcterms:created xsi:type="dcterms:W3CDTF">2024-09-02T05:39:00Z</dcterms:created>
  <dcterms:modified xsi:type="dcterms:W3CDTF">2024-09-04T08:20:00Z</dcterms:modified>
</cp:coreProperties>
</file>